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3A325A" w:rsidRDefault="009A7DB9" w:rsidP="00E2481C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2481C" w:rsidRPr="00EB3D7B">
        <w:rPr>
          <w:rFonts w:ascii="標楷體" w:eastAsia="標楷體" w:hAnsi="標楷體"/>
          <w:sz w:val="27"/>
          <w:szCs w:val="27"/>
        </w:rPr>
        <w:t>8,663.50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E2481C">
        <w:rPr>
          <w:rFonts w:ascii="標楷體" w:eastAsia="標楷體" w:hAnsi="標楷體" w:cs="Courier New" w:hint="eastAsia"/>
          <w:kern w:val="0"/>
          <w:sz w:val="27"/>
          <w:szCs w:val="27"/>
        </w:rPr>
        <w:t>上週</w:t>
      </w:r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財政部委託央行</w:t>
      </w:r>
      <w:proofErr w:type="gramStart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標售財</w:t>
      </w:r>
      <w:proofErr w:type="gramEnd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108-5期182天期國庫券，其開標結果0.49%，除高於上次同天期國庫券0.478%，</w:t>
      </w:r>
      <w:proofErr w:type="gramStart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亦創逾兩年</w:t>
      </w:r>
      <w:proofErr w:type="gramEnd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新高，顯示近期外銀資金水位仍然偏低，本地銀行</w:t>
      </w:r>
      <w:proofErr w:type="gramStart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二月間則多</w:t>
      </w:r>
      <w:proofErr w:type="gramEnd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因農曆年後通貨陸續回籠，資金尚稱寬鬆，月底前短票、拆款利率大致呈現</w:t>
      </w:r>
      <w:proofErr w:type="gramStart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平穩，</w:t>
      </w:r>
      <w:proofErr w:type="gramEnd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未見大幅波動。30天期票</w:t>
      </w:r>
      <w:proofErr w:type="gramStart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券</w:t>
      </w:r>
      <w:proofErr w:type="gramEnd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次級利率成交在0.47%-0.52%；拆款利率則成交在0.</w:t>
      </w:r>
      <w:r w:rsidR="00E2481C" w:rsidRPr="00E2481C">
        <w:rPr>
          <w:rFonts w:ascii="標楷體" w:eastAsia="標楷體" w:hAnsi="標楷體" w:cs="Courier New"/>
          <w:kern w:val="0"/>
          <w:sz w:val="27"/>
          <w:szCs w:val="27"/>
        </w:rPr>
        <w:t>2</w:t>
      </w:r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8%~0.51%</w:t>
      </w:r>
      <w:r w:rsidR="00E2481C">
        <w:rPr>
          <w:rFonts w:ascii="標楷體" w:eastAsia="標楷體" w:hAnsi="標楷體" w:cs="Courier New" w:hint="eastAsia"/>
          <w:kern w:val="0"/>
          <w:sz w:val="27"/>
          <w:szCs w:val="27"/>
        </w:rPr>
        <w:t>區間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001C66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001C6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01C66">
        <w:rPr>
          <w:rFonts w:ascii="標楷體" w:eastAsia="標楷體" w:hAnsi="標楷體" w:hint="eastAsia"/>
          <w:sz w:val="27"/>
          <w:szCs w:val="27"/>
        </w:rPr>
        <w:t>會主席鮑威爾上週在國會宣布不會急於升息</w:t>
      </w:r>
      <w:r w:rsidR="000122F2" w:rsidRPr="000122F2">
        <w:rPr>
          <w:rFonts w:ascii="標楷體" w:eastAsia="標楷體" w:hAnsi="標楷體" w:hint="eastAsia"/>
          <w:sz w:val="27"/>
          <w:szCs w:val="27"/>
        </w:rPr>
        <w:t>，</w:t>
      </w:r>
      <w:r w:rsidR="000122F2">
        <w:rPr>
          <w:rFonts w:ascii="標楷體" w:eastAsia="標楷體" w:hAnsi="標楷體" w:hint="eastAsia"/>
          <w:sz w:val="27"/>
          <w:szCs w:val="27"/>
        </w:rPr>
        <w:t>國際</w:t>
      </w:r>
      <w:r w:rsidR="00001C66">
        <w:rPr>
          <w:rFonts w:ascii="標楷體" w:eastAsia="標楷體" w:hAnsi="標楷體" w:hint="eastAsia"/>
          <w:sz w:val="27"/>
          <w:szCs w:val="27"/>
        </w:rPr>
        <w:t>美元於週二起開始下跌，</w:t>
      </w:r>
      <w:proofErr w:type="gramStart"/>
      <w:r w:rsidR="00001C66">
        <w:rPr>
          <w:rFonts w:ascii="標楷體" w:eastAsia="標楷體" w:hAnsi="標楷體" w:hint="eastAsia"/>
          <w:sz w:val="27"/>
          <w:szCs w:val="27"/>
        </w:rPr>
        <w:t>亞幣升貶互</w:t>
      </w:r>
      <w:proofErr w:type="gramEnd"/>
      <w:r w:rsidR="00001C66">
        <w:rPr>
          <w:rFonts w:ascii="標楷體" w:eastAsia="標楷體" w:hAnsi="標楷體" w:hint="eastAsia"/>
          <w:sz w:val="27"/>
          <w:szCs w:val="27"/>
        </w:rPr>
        <w:t>見，台幣表現則相對強勢</w:t>
      </w:r>
      <w:r w:rsidR="000122F2">
        <w:rPr>
          <w:rFonts w:ascii="標楷體" w:eastAsia="標楷體" w:hAnsi="標楷體" w:hint="eastAsia"/>
          <w:sz w:val="27"/>
          <w:szCs w:val="27"/>
        </w:rPr>
        <w:t>，</w:t>
      </w:r>
      <w:r w:rsidR="009312E8">
        <w:rPr>
          <w:rFonts w:ascii="標楷體" w:eastAsia="標楷體" w:hAnsi="標楷體" w:hint="eastAsia"/>
          <w:sz w:val="27"/>
          <w:szCs w:val="27"/>
        </w:rPr>
        <w:t>短線</w:t>
      </w:r>
      <w:r w:rsidR="00480EBE" w:rsidRPr="00480EBE">
        <w:rPr>
          <w:rFonts w:ascii="標楷體" w:eastAsia="標楷體" w:hAnsi="標楷體" w:hint="eastAsia"/>
          <w:sz w:val="27"/>
          <w:szCs w:val="27"/>
        </w:rPr>
        <w:t>觀</w:t>
      </w:r>
      <w:r w:rsidR="009312E8">
        <w:rPr>
          <w:rFonts w:ascii="標楷體" w:eastAsia="標楷體" w:hAnsi="標楷體" w:hint="eastAsia"/>
          <w:sz w:val="27"/>
          <w:szCs w:val="27"/>
        </w:rPr>
        <w:t>察重點在外資及進出口商買賣力道的強弱</w:t>
      </w:r>
      <w:r w:rsidR="003C02F6" w:rsidRPr="003A325A">
        <w:rPr>
          <w:rFonts w:ascii="標楷體" w:eastAsia="標楷體" w:hAnsi="標楷體" w:hint="eastAsia"/>
          <w:sz w:val="27"/>
          <w:szCs w:val="27"/>
        </w:rPr>
        <w:t>。</w:t>
      </w:r>
      <w:r w:rsidR="003A325A" w:rsidRPr="003A325A">
        <w:rPr>
          <w:rFonts w:ascii="標楷體" w:eastAsia="標楷體" w:hAnsi="標楷體" w:hint="eastAsia"/>
          <w:sz w:val="27"/>
          <w:szCs w:val="27"/>
        </w:rPr>
        <w:t>上週新台幣兌美元</w:t>
      </w:r>
      <w:r w:rsidR="001A774B" w:rsidRPr="003A325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774B" w:rsidRPr="003A32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3A325A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4B484C">
        <w:rPr>
          <w:rFonts w:ascii="標楷體" w:eastAsia="標楷體" w:hAnsi="標楷體" w:hint="eastAsia"/>
          <w:sz w:val="27"/>
          <w:szCs w:val="27"/>
        </w:rPr>
        <w:t>30.</w:t>
      </w:r>
      <w:r w:rsidR="004F5468" w:rsidRPr="004B484C">
        <w:rPr>
          <w:rFonts w:ascii="標楷體" w:eastAsia="標楷體" w:hAnsi="標楷體" w:hint="eastAsia"/>
          <w:sz w:val="27"/>
          <w:szCs w:val="27"/>
        </w:rPr>
        <w:t>7</w:t>
      </w:r>
      <w:r w:rsidR="004B484C" w:rsidRPr="004B484C">
        <w:rPr>
          <w:rFonts w:ascii="標楷體" w:eastAsia="標楷體" w:hAnsi="標楷體" w:hint="eastAsia"/>
          <w:sz w:val="27"/>
          <w:szCs w:val="27"/>
        </w:rPr>
        <w:t>7</w:t>
      </w:r>
      <w:r w:rsidR="00001C66">
        <w:rPr>
          <w:rFonts w:ascii="標楷體" w:eastAsia="標楷體" w:hAnsi="標楷體" w:hint="eastAsia"/>
          <w:sz w:val="27"/>
          <w:szCs w:val="27"/>
        </w:rPr>
        <w:t>1</w:t>
      </w:r>
      <w:r w:rsidR="00096B85" w:rsidRPr="004B484C">
        <w:rPr>
          <w:rFonts w:ascii="標楷體" w:eastAsia="標楷體" w:hAnsi="標楷體" w:hint="eastAsia"/>
          <w:sz w:val="27"/>
          <w:szCs w:val="27"/>
        </w:rPr>
        <w:t>~30.</w:t>
      </w:r>
      <w:r w:rsidR="00717B3F" w:rsidRPr="004B484C">
        <w:rPr>
          <w:rFonts w:ascii="標楷體" w:eastAsia="標楷體" w:hAnsi="標楷體" w:hint="eastAsia"/>
          <w:sz w:val="27"/>
          <w:szCs w:val="27"/>
        </w:rPr>
        <w:t>8</w:t>
      </w:r>
      <w:r w:rsidR="00001C66">
        <w:rPr>
          <w:rFonts w:ascii="標楷體" w:eastAsia="標楷體" w:hAnsi="標楷體" w:hint="eastAsia"/>
          <w:sz w:val="27"/>
          <w:szCs w:val="27"/>
        </w:rPr>
        <w:t>58</w:t>
      </w:r>
      <w:r w:rsidR="001A774B" w:rsidRPr="004B484C">
        <w:rPr>
          <w:rFonts w:ascii="標楷體" w:eastAsia="標楷體" w:hAnsi="標楷體" w:hint="eastAsia"/>
          <w:sz w:val="27"/>
          <w:szCs w:val="27"/>
        </w:rPr>
        <w:t>。</w:t>
      </w:r>
      <w:r w:rsidR="001A774B" w:rsidRPr="00C65310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158EF" w:rsidRDefault="00D158EF" w:rsidP="00A50A7C">
      <w:pPr>
        <w:pStyle w:val="aa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A21F8">
        <w:rPr>
          <w:rFonts w:ascii="標楷體" w:eastAsia="標楷體" w:hAnsi="標楷體"/>
          <w:sz w:val="27"/>
          <w:szCs w:val="27"/>
        </w:rPr>
        <w:t>8</w:t>
      </w:r>
      <w:r w:rsidR="00EB3D7B" w:rsidRPr="00EB3D7B">
        <w:rPr>
          <w:rFonts w:ascii="標楷體" w:eastAsia="標楷體" w:hAnsi="標楷體"/>
          <w:sz w:val="27"/>
          <w:szCs w:val="27"/>
        </w:rPr>
        <w:t>,</w:t>
      </w:r>
      <w:r w:rsidR="00FA21F8">
        <w:rPr>
          <w:rFonts w:ascii="標楷體" w:eastAsia="標楷體" w:hAnsi="標楷體"/>
          <w:sz w:val="27"/>
          <w:szCs w:val="27"/>
        </w:rPr>
        <w:t>229</w:t>
      </w:r>
      <w:bookmarkStart w:id="0" w:name="_GoBack"/>
      <w:bookmarkEnd w:id="0"/>
      <w:r w:rsidR="00FA21F8">
        <w:rPr>
          <w:rFonts w:ascii="標楷體" w:eastAsia="標楷體" w:hAnsi="標楷體"/>
          <w:sz w:val="27"/>
          <w:szCs w:val="27"/>
        </w:rPr>
        <w:t>.5</w:t>
      </w:r>
      <w:r w:rsidRPr="00A50A7C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A44797" w:rsidRPr="00A44797">
        <w:rPr>
          <w:rFonts w:ascii="標楷體" w:eastAsia="標楷體" w:hAnsi="標楷體" w:hint="eastAsia"/>
          <w:sz w:val="27"/>
          <w:szCs w:val="27"/>
        </w:rPr>
        <w:t>統計</w:t>
      </w:r>
      <w:r w:rsidR="00B5575B">
        <w:rPr>
          <w:rFonts w:ascii="標楷體" w:eastAsia="標楷體" w:hAnsi="標楷體" w:hint="eastAsia"/>
          <w:sz w:val="27"/>
          <w:szCs w:val="27"/>
        </w:rPr>
        <w:t>存單量</w:t>
      </w:r>
      <w:r w:rsidR="009A7DB9" w:rsidRPr="00812F2B">
        <w:rPr>
          <w:rFonts w:ascii="標楷體" w:eastAsia="標楷體" w:hAnsi="標楷體" w:hint="eastAsia"/>
          <w:sz w:val="27"/>
          <w:szCs w:val="27"/>
        </w:rPr>
        <w:t>到</w:t>
      </w:r>
      <w:r w:rsidR="009A7DB9" w:rsidRPr="00B5575B">
        <w:rPr>
          <w:rFonts w:ascii="標楷體" w:eastAsia="標楷體" w:hAnsi="標楷體" w:hint="eastAsia"/>
          <w:sz w:val="27"/>
          <w:szCs w:val="27"/>
        </w:rPr>
        <w:t>期量</w:t>
      </w:r>
      <w:r w:rsidR="00B5575B" w:rsidRPr="00B5575B">
        <w:rPr>
          <w:rFonts w:ascii="標楷體" w:eastAsia="標楷體" w:hAnsi="標楷體" w:hint="eastAsia"/>
          <w:sz w:val="27"/>
          <w:szCs w:val="27"/>
        </w:rPr>
        <w:t>雖</w:t>
      </w:r>
      <w:proofErr w:type="gramStart"/>
      <w:r w:rsidR="009A7DB9" w:rsidRPr="00B5575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A7DB9" w:rsidRPr="00B5575B">
        <w:rPr>
          <w:rFonts w:ascii="標楷體" w:eastAsia="標楷體" w:hAnsi="標楷體" w:hint="eastAsia"/>
          <w:sz w:val="27"/>
          <w:szCs w:val="27"/>
        </w:rPr>
        <w:t>若上</w:t>
      </w:r>
      <w:r w:rsidR="00B5575B" w:rsidRPr="00B5575B">
        <w:rPr>
          <w:rFonts w:ascii="標楷體" w:eastAsia="標楷體" w:hAnsi="標楷體" w:hint="eastAsia"/>
          <w:sz w:val="27"/>
          <w:szCs w:val="27"/>
        </w:rPr>
        <w:t>週</w:t>
      </w:r>
      <w:r w:rsidR="009A7DB9" w:rsidRPr="00B5575B">
        <w:rPr>
          <w:rFonts w:ascii="標楷體" w:eastAsia="標楷體" w:hAnsi="標楷體" w:hint="eastAsia"/>
          <w:sz w:val="27"/>
          <w:szCs w:val="27"/>
        </w:rPr>
        <w:t>，</w:t>
      </w:r>
      <w:r w:rsidR="00002C68">
        <w:rPr>
          <w:rFonts w:ascii="標楷體" w:eastAsia="標楷體" w:hAnsi="標楷體" w:hint="eastAsia"/>
          <w:sz w:val="27"/>
          <w:szCs w:val="27"/>
        </w:rPr>
        <w:t>但</w:t>
      </w:r>
      <w:r w:rsidR="00E2481C" w:rsidRPr="00E2481C">
        <w:rPr>
          <w:rFonts w:ascii="標楷體" w:eastAsia="標楷體" w:hAnsi="標楷體" w:hint="eastAsia"/>
          <w:sz w:val="27"/>
          <w:szCs w:val="27"/>
        </w:rPr>
        <w:t>月初投信法人資金持續回流，整體貨市資金可望偏向寬鬆，加上進入新提存期，銀行間資金操作規模擴大，均</w:t>
      </w:r>
      <w:proofErr w:type="gramStart"/>
      <w:r w:rsidR="00E2481C" w:rsidRPr="00E2481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2481C" w:rsidRPr="00E2481C">
        <w:rPr>
          <w:rFonts w:ascii="標楷體" w:eastAsia="標楷體" w:hAnsi="標楷體" w:hint="eastAsia"/>
          <w:sz w:val="27"/>
          <w:szCs w:val="27"/>
        </w:rPr>
        <w:t>注整體市場資金動能，短率仍存在回軟空間。交易部操作上，除將優先選擇市場</w:t>
      </w:r>
      <w:proofErr w:type="gramStart"/>
      <w:r w:rsidR="00E2481C" w:rsidRPr="00E2481C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E2481C" w:rsidRPr="00E2481C">
        <w:rPr>
          <w:rFonts w:ascii="標楷體" w:eastAsia="標楷體" w:hAnsi="標楷體" w:hint="eastAsia"/>
          <w:sz w:val="27"/>
          <w:szCs w:val="27"/>
        </w:rPr>
        <w:t>，並將趁市場資金相對寬鬆之際，適當配置長天期資金跨季，藉以降低本季</w:t>
      </w:r>
      <w:proofErr w:type="gramStart"/>
      <w:r w:rsidR="00E2481C" w:rsidRPr="00E2481C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E2481C" w:rsidRPr="00E2481C">
        <w:rPr>
          <w:rFonts w:ascii="標楷體" w:eastAsia="標楷體" w:hAnsi="標楷體" w:hint="eastAsia"/>
          <w:sz w:val="27"/>
          <w:szCs w:val="27"/>
        </w:rPr>
        <w:t>底調度風險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。</w:t>
      </w:r>
      <w:r w:rsidRPr="00A50A7C">
        <w:rPr>
          <w:rFonts w:ascii="標楷體" w:eastAsia="標楷體" w:hAnsi="標楷體" w:hint="eastAsia"/>
          <w:sz w:val="27"/>
          <w:szCs w:val="27"/>
        </w:rPr>
        <w:t>匯率方面，</w:t>
      </w:r>
      <w:r w:rsidR="00622E61" w:rsidRPr="00622E61">
        <w:rPr>
          <w:rFonts w:ascii="標楷體" w:eastAsia="標楷體" w:hAnsi="標楷體" w:hint="eastAsia"/>
          <w:sz w:val="27"/>
          <w:szCs w:val="27"/>
        </w:rPr>
        <w:t>展望後市，美中貿易談判</w:t>
      </w:r>
      <w:r w:rsidR="00622E61">
        <w:rPr>
          <w:rFonts w:ascii="標楷體" w:eastAsia="標楷體" w:hAnsi="標楷體" w:hint="eastAsia"/>
          <w:sz w:val="27"/>
          <w:szCs w:val="27"/>
        </w:rPr>
        <w:t>展望樂觀，資金湧入風險性資產，因此近期外資持續匯入，加上適逢</w:t>
      </w:r>
      <w:r w:rsidR="00622E61" w:rsidRPr="00622E61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622E61" w:rsidRPr="00622E6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22E61" w:rsidRPr="00622E61">
        <w:rPr>
          <w:rFonts w:ascii="標楷體" w:eastAsia="標楷體" w:hAnsi="標楷體" w:hint="eastAsia"/>
          <w:sz w:val="27"/>
          <w:szCs w:val="27"/>
        </w:rPr>
        <w:t>作帳旺季，激勵新台幣升值。然而進口商與油商、壽險業的美元買盤仍強勁，在買賣雙方勢均力敵下，新台幣</w:t>
      </w:r>
      <w:proofErr w:type="gramStart"/>
      <w:r w:rsidR="00622E61" w:rsidRPr="00622E6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22E61" w:rsidRPr="00622E61">
        <w:rPr>
          <w:rFonts w:ascii="標楷體" w:eastAsia="標楷體" w:hAnsi="標楷體" w:hint="eastAsia"/>
          <w:sz w:val="27"/>
          <w:szCs w:val="27"/>
        </w:rPr>
        <w:t>價難脫區間震盪整理，但短線上新台幣走升機率較高</w:t>
      </w:r>
      <w:r w:rsidR="00F74074" w:rsidRPr="00F74074">
        <w:rPr>
          <w:rFonts w:ascii="標楷體" w:eastAsia="標楷體" w:hAnsi="標楷體" w:hint="eastAsia"/>
          <w:sz w:val="27"/>
          <w:szCs w:val="27"/>
        </w:rPr>
        <w:t>。</w:t>
      </w:r>
    </w:p>
    <w:p w:rsidR="00D2368F" w:rsidRPr="00943D5B" w:rsidRDefault="00D2368F" w:rsidP="00A50A7C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B10080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FA21F8" w:rsidP="00FA21F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8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128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B10080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B10080" w:rsidP="00EB3D7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B10080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B1008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25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7D564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Default="00B10080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761ED3" w:rsidRDefault="00B10080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EB3D7B" w:rsidRDefault="00B1008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10.00</w:t>
            </w:r>
          </w:p>
        </w:tc>
      </w:tr>
      <w:tr w:rsidR="007D564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Default="00B10080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761ED3" w:rsidRDefault="00B10080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EB3D7B" w:rsidRDefault="00B1008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6.00</w:t>
            </w:r>
          </w:p>
        </w:tc>
      </w:tr>
      <w:tr w:rsidR="00955AF1" w:rsidRPr="00955AF1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F47BCE" w:rsidRDefault="00FA21F8" w:rsidP="00FA21F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C44105" w:rsidRPr="00EB3D7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229</w:t>
            </w:r>
            <w:r w:rsidR="00C44105" w:rsidRPr="00EB3D7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04B11" w:rsidRPr="00EB3D7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23" w:rsidRDefault="00971723" w:rsidP="00FC15B9">
      <w:r>
        <w:separator/>
      </w:r>
    </w:p>
  </w:endnote>
  <w:endnote w:type="continuationSeparator" w:id="0">
    <w:p w:rsidR="00971723" w:rsidRDefault="009717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23" w:rsidRDefault="00971723" w:rsidP="00FC15B9">
      <w:r>
        <w:separator/>
      </w:r>
    </w:p>
  </w:footnote>
  <w:footnote w:type="continuationSeparator" w:id="0">
    <w:p w:rsidR="00971723" w:rsidRDefault="009717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1BBF"/>
    <w:rsid w:val="002F2A12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610B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830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64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40E"/>
    <w:rsid w:val="00926419"/>
    <w:rsid w:val="009266AA"/>
    <w:rsid w:val="009266B1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317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4551-9AC7-44A4-9B02-B938E3BB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123</Words>
  <Characters>703</Characters>
  <Application>Microsoft Office Word</Application>
  <DocSecurity>0</DocSecurity>
  <Lines>5</Lines>
  <Paragraphs>1</Paragraphs>
  <ScaleCrop>false</ScaleCrop>
  <Company>大中票券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5</cp:revision>
  <cp:lastPrinted>2019-01-28T00:23:00Z</cp:lastPrinted>
  <dcterms:created xsi:type="dcterms:W3CDTF">2019-02-27T07:53:00Z</dcterms:created>
  <dcterms:modified xsi:type="dcterms:W3CDTF">2019-03-04T01:41:00Z</dcterms:modified>
</cp:coreProperties>
</file>