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A67E9" w:rsidRDefault="00B34ABC" w:rsidP="002811EC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8067B" w:rsidRPr="00501869">
        <w:rPr>
          <w:rFonts w:ascii="標楷體" w:eastAsia="標楷體" w:hAnsi="標楷體" w:hint="eastAsia"/>
          <w:sz w:val="27"/>
          <w:szCs w:val="27"/>
        </w:rPr>
        <w:t>1兆979.</w:t>
      </w:r>
      <w:r w:rsidR="00D8067B" w:rsidRPr="00501869">
        <w:rPr>
          <w:rFonts w:ascii="標楷體" w:eastAsia="標楷體" w:hAnsi="標楷體"/>
          <w:sz w:val="27"/>
          <w:szCs w:val="27"/>
        </w:rPr>
        <w:t>3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8667D" w:rsidRPr="00D52881">
        <w:rPr>
          <w:rFonts w:ascii="標楷體" w:eastAsia="標楷體" w:hAnsi="標楷體" w:hint="eastAsia"/>
          <w:sz w:val="27"/>
          <w:szCs w:val="27"/>
        </w:rPr>
        <w:t>上</w:t>
      </w:r>
      <w:r w:rsidR="00D532D6" w:rsidRPr="00BC03B5">
        <w:rPr>
          <w:rFonts w:ascii="標楷體" w:eastAsia="標楷體" w:hAnsi="標楷體" w:hint="eastAsia"/>
          <w:sz w:val="27"/>
          <w:szCs w:val="27"/>
        </w:rPr>
        <w:t>週</w:t>
      </w:r>
      <w:r w:rsidR="00DA67E9">
        <w:rPr>
          <w:rFonts w:ascii="標楷體" w:eastAsia="標楷體" w:hAnsi="標楷體" w:hint="eastAsia"/>
          <w:sz w:val="27"/>
          <w:szCs w:val="27"/>
        </w:rPr>
        <w:t>進入月初，在月底例行性緊縮消除、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市場資金回流</w:t>
      </w:r>
      <w:r w:rsidR="00DA67E9">
        <w:rPr>
          <w:rFonts w:ascii="標楷體" w:eastAsia="標楷體" w:hAnsi="標楷體" w:hint="eastAsia"/>
          <w:sz w:val="27"/>
          <w:szCs w:val="27"/>
        </w:rPr>
        <w:t>下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，集保統計前一交易日30天期自保票平均利率降至0.521%，創三周低位，旬底除龍頭銀行調降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利率，其他金融機構亦浮現消化積數需求，整體市場資金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情勢轉寬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，而央行標售364天存單利率則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反向升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至0.494%之一年半高點。30天期票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次級利率成交在0.48%-0.525%，拆款利率則成交在</w:t>
      </w:r>
      <w:r w:rsidR="00166FF9">
        <w:rPr>
          <w:rFonts w:ascii="標楷體" w:eastAsia="標楷體" w:hAnsi="標楷體" w:hint="eastAsia"/>
          <w:sz w:val="27"/>
          <w:szCs w:val="27"/>
        </w:rPr>
        <w:t>0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.28%~0.50%區間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DA67E9" w:rsidRPr="00DA67E9">
        <w:rPr>
          <w:rFonts w:ascii="標楷體" w:eastAsia="標楷體" w:hAnsi="標楷體" w:hint="eastAsia"/>
          <w:sz w:val="27"/>
          <w:szCs w:val="27"/>
        </w:rPr>
        <w:t>美國總統</w:t>
      </w:r>
      <w:proofErr w:type="gramStart"/>
      <w:r w:rsidR="00DA67E9" w:rsidRPr="00DA67E9">
        <w:rPr>
          <w:rFonts w:ascii="標楷體" w:eastAsia="標楷體" w:hAnsi="標楷體" w:hint="eastAsia"/>
          <w:sz w:val="27"/>
          <w:szCs w:val="27"/>
        </w:rPr>
        <w:t>川普推文</w:t>
      </w:r>
      <w:proofErr w:type="gramEnd"/>
      <w:r w:rsidR="00DA67E9" w:rsidRPr="00DA67E9">
        <w:rPr>
          <w:rFonts w:ascii="標楷體" w:eastAsia="標楷體" w:hAnsi="標楷體" w:hint="eastAsia"/>
          <w:sz w:val="27"/>
          <w:szCs w:val="27"/>
        </w:rPr>
        <w:t>，透露美中貿易爭端問題露出曙光，激勵亞洲貨幣身價齊漲，新台幣匯率上周五（2日）爆量勁升1.88角，收在30.738元，為近一個月新高，總成交量擴大至17.36億美元，為三周最大。統計新台幣匯率上周累計升值2.68角，升幅0.87%</w:t>
      </w:r>
      <w:r w:rsidR="007F5984" w:rsidRPr="00DA67E9">
        <w:rPr>
          <w:rFonts w:ascii="標楷體" w:eastAsia="標楷體" w:hAnsi="標楷體" w:hint="eastAsia"/>
          <w:sz w:val="27"/>
          <w:szCs w:val="27"/>
        </w:rPr>
        <w:t>，</w:t>
      </w:r>
      <w:r w:rsidR="003C1A35" w:rsidRPr="00DA67E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DA67E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DA67E9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DA67E9">
        <w:rPr>
          <w:rFonts w:ascii="標楷體" w:eastAsia="標楷體" w:hAnsi="標楷體" w:hint="eastAsia"/>
          <w:sz w:val="27"/>
          <w:szCs w:val="27"/>
        </w:rPr>
        <w:t>在</w:t>
      </w:r>
      <w:r w:rsidR="00BB155B" w:rsidRPr="00DA67E9">
        <w:rPr>
          <w:rFonts w:ascii="標楷體" w:eastAsia="標楷體" w:hAnsi="標楷體" w:hint="eastAsia"/>
          <w:sz w:val="27"/>
          <w:szCs w:val="27"/>
        </w:rPr>
        <w:t>30.</w:t>
      </w:r>
      <w:r w:rsidR="00166FF9" w:rsidRPr="00DA67E9">
        <w:rPr>
          <w:rFonts w:ascii="標楷體" w:eastAsia="標楷體" w:hAnsi="標楷體" w:hint="eastAsia"/>
          <w:sz w:val="27"/>
          <w:szCs w:val="27"/>
        </w:rPr>
        <w:t>7</w:t>
      </w:r>
      <w:r w:rsidR="00DA67E9" w:rsidRPr="00DA67E9">
        <w:rPr>
          <w:rFonts w:ascii="標楷體" w:eastAsia="標楷體" w:hAnsi="標楷體" w:hint="eastAsia"/>
          <w:sz w:val="27"/>
          <w:szCs w:val="27"/>
        </w:rPr>
        <w:t>38</w:t>
      </w:r>
      <w:r w:rsidR="004B5ACC" w:rsidRPr="00DA67E9">
        <w:rPr>
          <w:rFonts w:ascii="標楷體" w:eastAsia="標楷體" w:hAnsi="標楷體"/>
          <w:sz w:val="27"/>
          <w:szCs w:val="27"/>
        </w:rPr>
        <w:t>~</w:t>
      </w:r>
      <w:r w:rsidR="00181573" w:rsidRPr="00DA67E9">
        <w:rPr>
          <w:rFonts w:ascii="標楷體" w:eastAsia="標楷體" w:hAnsi="標楷體" w:hint="eastAsia"/>
          <w:sz w:val="27"/>
          <w:szCs w:val="27"/>
        </w:rPr>
        <w:t>3</w:t>
      </w:r>
      <w:r w:rsidR="00166FF9" w:rsidRPr="00DA67E9">
        <w:rPr>
          <w:rFonts w:ascii="標楷體" w:eastAsia="標楷體" w:hAnsi="標楷體" w:hint="eastAsia"/>
          <w:sz w:val="27"/>
          <w:szCs w:val="27"/>
        </w:rPr>
        <w:t>0</w:t>
      </w:r>
      <w:r w:rsidR="00942079" w:rsidRPr="00DA67E9">
        <w:rPr>
          <w:rFonts w:ascii="標楷體" w:eastAsia="標楷體" w:hAnsi="標楷體" w:hint="eastAsia"/>
          <w:sz w:val="27"/>
          <w:szCs w:val="27"/>
        </w:rPr>
        <w:t>.</w:t>
      </w:r>
      <w:r w:rsidR="00166FF9" w:rsidRPr="00DA67E9">
        <w:rPr>
          <w:rFonts w:ascii="標楷體" w:eastAsia="標楷體" w:hAnsi="標楷體" w:hint="eastAsia"/>
          <w:sz w:val="27"/>
          <w:szCs w:val="27"/>
        </w:rPr>
        <w:t>994</w:t>
      </w:r>
      <w:r w:rsidR="000122F4" w:rsidRPr="00DA67E9">
        <w:rPr>
          <w:rFonts w:ascii="標楷體" w:eastAsia="標楷體" w:hAnsi="標楷體" w:hint="eastAsia"/>
          <w:sz w:val="27"/>
          <w:szCs w:val="27"/>
        </w:rPr>
        <w:t>。</w:t>
      </w:r>
      <w:r w:rsidR="00806EBD" w:rsidRPr="00DA67E9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56180" w:rsidRPr="00F14A73" w:rsidRDefault="004823DE" w:rsidP="00CB52A8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166FF9">
        <w:rPr>
          <w:rFonts w:ascii="標楷體" w:eastAsia="標楷體" w:hAnsi="標楷體" w:hint="eastAsia"/>
          <w:sz w:val="27"/>
          <w:szCs w:val="27"/>
        </w:rPr>
        <w:t>1兆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2,134</w:t>
      </w:r>
      <w:r w:rsidR="00E0227D" w:rsidRPr="00166FF9">
        <w:rPr>
          <w:rFonts w:ascii="標楷體" w:eastAsia="標楷體" w:hAnsi="標楷體" w:hint="eastAsia"/>
          <w:sz w:val="27"/>
          <w:szCs w:val="27"/>
        </w:rPr>
        <w:t>.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統計本周央行存單到期量大於上周，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道，資金主要呈現寬鬆基調，</w:t>
      </w:r>
      <w:r w:rsidR="00166FF9">
        <w:rPr>
          <w:rFonts w:ascii="標楷體" w:eastAsia="標楷體" w:hAnsi="標楷體" w:hint="eastAsia"/>
          <w:sz w:val="27"/>
          <w:szCs w:val="27"/>
        </w:rPr>
        <w:t>加上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本周進入新提存期，銀行間資金操作空間可望變大，相對有利於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注整體市場寬鬆效應，新月份資金環境雖然轉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，但今年下半年以來，市場資金寬緊變化快速，尤在目前時序接近年底之際，尚需觀察是否為短暫現象。交易部操作上，除將依市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適當調整報價，並將優先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擴大短拆部位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，藉以降低公司資金成本、擴大養</w:t>
      </w:r>
      <w:proofErr w:type="gramStart"/>
      <w:r w:rsidR="00166FF9" w:rsidRPr="00166FF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66FF9" w:rsidRPr="00166FF9">
        <w:rPr>
          <w:rFonts w:ascii="標楷體" w:eastAsia="標楷體" w:hAnsi="標楷體" w:hint="eastAsia"/>
          <w:sz w:val="27"/>
          <w:szCs w:val="27"/>
        </w:rPr>
        <w:t>利差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。</w:t>
      </w:r>
      <w:r w:rsidR="006D1561" w:rsidRPr="00AB04D3">
        <w:rPr>
          <w:rFonts w:ascii="標楷體" w:eastAsia="標楷體" w:hAnsi="標楷體" w:hint="eastAsia"/>
          <w:sz w:val="27"/>
          <w:szCs w:val="27"/>
        </w:rPr>
        <w:t>匯率方面，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中美貿易衝突可望緩解的好消息傳出，國際美元應聲走弱，亞洲主要股</w:t>
      </w:r>
      <w:proofErr w:type="gramStart"/>
      <w:r w:rsidR="00F14A73" w:rsidRPr="00F14A7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14A73" w:rsidRPr="00F14A73">
        <w:rPr>
          <w:rFonts w:ascii="標楷體" w:eastAsia="標楷體" w:hAnsi="標楷體" w:hint="eastAsia"/>
          <w:sz w:val="27"/>
          <w:szCs w:val="27"/>
        </w:rPr>
        <w:t>市齊漲，外資也回頭並加大匯入力道，激勵台股及新台幣攜手連續5個交易日</w:t>
      </w:r>
      <w:r w:rsidR="00636D7A">
        <w:rPr>
          <w:rFonts w:ascii="標楷體" w:eastAsia="標楷體" w:hAnsi="標楷體" w:hint="eastAsia"/>
          <w:sz w:val="27"/>
          <w:szCs w:val="27"/>
        </w:rPr>
        <w:t>收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紅通通，</w:t>
      </w:r>
      <w:r w:rsidR="00636D7A">
        <w:rPr>
          <w:rFonts w:ascii="標楷體" w:eastAsia="標楷體" w:hAnsi="標楷體" w:hint="eastAsia"/>
          <w:sz w:val="27"/>
          <w:szCs w:val="27"/>
        </w:rPr>
        <w:t>週五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終場新台幣強勢升值1.88角</w:t>
      </w:r>
      <w:r w:rsidR="00CC0C32" w:rsidRPr="00F14A73">
        <w:rPr>
          <w:rFonts w:ascii="標楷體" w:eastAsia="標楷體" w:hAnsi="標楷體" w:hint="eastAsia"/>
          <w:sz w:val="27"/>
          <w:szCs w:val="27"/>
        </w:rPr>
        <w:t>，</w:t>
      </w:r>
      <w:r w:rsidR="00636D7A">
        <w:rPr>
          <w:rFonts w:ascii="標楷體" w:eastAsia="標楷體" w:hAnsi="標楷體" w:hint="eastAsia"/>
          <w:sz w:val="27"/>
          <w:szCs w:val="27"/>
        </w:rPr>
        <w:t>顯示台幣兌美元匯率後勢看俏，不過仍要注意</w:t>
      </w:r>
      <w:bookmarkStart w:id="0" w:name="_GoBack"/>
      <w:bookmarkEnd w:id="0"/>
      <w:r w:rsidR="00F14A73" w:rsidRPr="00F14A73">
        <w:rPr>
          <w:rFonts w:ascii="標楷體" w:eastAsia="標楷體" w:hAnsi="標楷體" w:hint="eastAsia"/>
          <w:sz w:val="27"/>
          <w:szCs w:val="27"/>
        </w:rPr>
        <w:t>周二舉行的美國期中選舉，其結果可能會給國際外匯市場帶來新的轉變</w:t>
      </w:r>
      <w:r w:rsidR="001D4002" w:rsidRPr="00F14A73">
        <w:rPr>
          <w:rFonts w:ascii="標楷體" w:eastAsia="標楷體" w:hAnsi="標楷體" w:hint="eastAsia"/>
          <w:sz w:val="27"/>
          <w:szCs w:val="27"/>
        </w:rPr>
        <w:t>，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預估</w:t>
      </w:r>
      <w:r w:rsidR="00724694" w:rsidRPr="00F14A73">
        <w:rPr>
          <w:rFonts w:ascii="標楷體" w:eastAsia="標楷體" w:hAnsi="標楷體" w:hint="eastAsia"/>
          <w:sz w:val="27"/>
          <w:szCs w:val="27"/>
        </w:rPr>
        <w:t>新台幣</w:t>
      </w:r>
      <w:r w:rsidR="002E05E2" w:rsidRPr="00F14A73">
        <w:rPr>
          <w:rFonts w:ascii="標楷體" w:eastAsia="標楷體" w:hAnsi="標楷體" w:hint="eastAsia"/>
          <w:sz w:val="27"/>
          <w:szCs w:val="27"/>
        </w:rPr>
        <w:t>兌美元</w:t>
      </w:r>
      <w:r w:rsidR="00724694" w:rsidRPr="00F14A73">
        <w:rPr>
          <w:rFonts w:ascii="標楷體" w:eastAsia="標楷體" w:hAnsi="標楷體" w:hint="eastAsia"/>
          <w:sz w:val="27"/>
          <w:szCs w:val="27"/>
        </w:rPr>
        <w:t>匯率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將在30.50~31元區間震盪</w:t>
      </w:r>
      <w:r w:rsidR="001D4002" w:rsidRPr="00F14A73">
        <w:rPr>
          <w:rFonts w:ascii="標楷體" w:eastAsia="標楷體" w:hAnsi="標楷體" w:hint="eastAsia"/>
          <w:sz w:val="27"/>
          <w:szCs w:val="27"/>
        </w:rPr>
        <w:t>。</w:t>
      </w:r>
    </w:p>
    <w:p w:rsidR="001D4002" w:rsidRPr="00CF40F2" w:rsidRDefault="001D4002" w:rsidP="00CB52A8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D8067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66FF9" w:rsidP="00166FF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1,987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66FF9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3,964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D8067B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66FF9" w:rsidP="007742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500F40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D8067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166FF9" w:rsidP="007769F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3,866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8067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66FF9" w:rsidP="0051523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2,307</w:t>
            </w:r>
            <w:r w:rsidR="005846D5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166FF9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134</w:t>
            </w:r>
            <w:r w:rsidR="00073498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80" w:rsidRDefault="00DE1B80" w:rsidP="00FC15B9">
      <w:r>
        <w:separator/>
      </w:r>
    </w:p>
  </w:endnote>
  <w:endnote w:type="continuationSeparator" w:id="0">
    <w:p w:rsidR="00DE1B80" w:rsidRDefault="00DE1B8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80" w:rsidRDefault="00DE1B80" w:rsidP="00FC15B9">
      <w:r>
        <w:separator/>
      </w:r>
    </w:p>
  </w:footnote>
  <w:footnote w:type="continuationSeparator" w:id="0">
    <w:p w:rsidR="00DE1B80" w:rsidRDefault="00DE1B8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D4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13F"/>
    <w:rsid w:val="004D1596"/>
    <w:rsid w:val="004D2242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30C2"/>
    <w:rsid w:val="0072439F"/>
    <w:rsid w:val="0072446C"/>
    <w:rsid w:val="00724694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149"/>
    <w:rsid w:val="007B02DB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0EE6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006C-6DBA-4D43-A6F8-F0DAD3F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>大中票券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3</cp:revision>
  <cp:lastPrinted>2018-11-05T00:26:00Z</cp:lastPrinted>
  <dcterms:created xsi:type="dcterms:W3CDTF">2018-11-05T00:27:00Z</dcterms:created>
  <dcterms:modified xsi:type="dcterms:W3CDTF">2018-11-05T00:35:00Z</dcterms:modified>
</cp:coreProperties>
</file>