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Default="00B34ABC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8E2A72" w:rsidRPr="008E2A72">
        <w:rPr>
          <w:rFonts w:ascii="標楷體" w:eastAsia="標楷體" w:hAnsi="標楷體" w:hint="eastAsia"/>
          <w:sz w:val="27"/>
          <w:szCs w:val="27"/>
        </w:rPr>
        <w:t>1兆2,001.8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4C0F06" w:rsidRPr="004C0F06">
        <w:rPr>
          <w:rFonts w:ascii="標楷體" w:eastAsia="標楷體" w:hAnsi="標楷體" w:hint="eastAsia"/>
          <w:sz w:val="27"/>
          <w:szCs w:val="27"/>
        </w:rPr>
        <w:t>觀察</w:t>
      </w:r>
      <w:r w:rsidR="008E2A72">
        <w:rPr>
          <w:rFonts w:ascii="標楷體" w:eastAsia="標楷體" w:hAnsi="標楷體" w:hint="eastAsia"/>
          <w:sz w:val="27"/>
          <w:szCs w:val="27"/>
        </w:rPr>
        <w:t>上週為季底最後</w:t>
      </w:r>
      <w:proofErr w:type="gramStart"/>
      <w:r w:rsidR="008E2A72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8E2A72" w:rsidRPr="008E2A72">
        <w:rPr>
          <w:rFonts w:ascii="標楷體" w:eastAsia="標楷體" w:hAnsi="標楷體" w:hint="eastAsia"/>
          <w:sz w:val="27"/>
          <w:szCs w:val="27"/>
        </w:rPr>
        <w:t>，票券商多已預作安排，避開季底發行票</w:t>
      </w:r>
      <w:proofErr w:type="gramStart"/>
      <w:r w:rsidR="008E2A72" w:rsidRPr="008E2A7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E2A72" w:rsidRPr="008E2A72">
        <w:rPr>
          <w:rFonts w:ascii="標楷體" w:eastAsia="標楷體" w:hAnsi="標楷體" w:hint="eastAsia"/>
          <w:sz w:val="27"/>
          <w:szCs w:val="27"/>
        </w:rPr>
        <w:t>，市場上資金需求不高，加上銀行體系資金寬裕，行庫買氣不弱，促使</w:t>
      </w:r>
      <w:proofErr w:type="gramStart"/>
      <w:r w:rsidR="008E2A72" w:rsidRPr="008E2A72">
        <w:rPr>
          <w:rFonts w:ascii="標楷體" w:eastAsia="標楷體" w:hAnsi="標楷體" w:hint="eastAsia"/>
          <w:sz w:val="27"/>
          <w:szCs w:val="27"/>
        </w:rPr>
        <w:t>資金需求方跨季</w:t>
      </w:r>
      <w:proofErr w:type="gramEnd"/>
      <w:r w:rsidR="008E2A72" w:rsidRPr="008E2A72">
        <w:rPr>
          <w:rFonts w:ascii="標楷體" w:eastAsia="標楷體" w:hAnsi="標楷體" w:hint="eastAsia"/>
          <w:sz w:val="27"/>
          <w:szCs w:val="27"/>
        </w:rPr>
        <w:t>調度順暢，季底例行性緊縮效應不明顯</w:t>
      </w:r>
      <w:r w:rsidR="008E2A72">
        <w:rPr>
          <w:rFonts w:ascii="標楷體" w:eastAsia="標楷體" w:hAnsi="標楷體" w:hint="eastAsia"/>
          <w:sz w:val="27"/>
          <w:szCs w:val="27"/>
        </w:rPr>
        <w:t>，</w:t>
      </w:r>
      <w:r w:rsidR="008E2A72" w:rsidRPr="008E2A72">
        <w:rPr>
          <w:rFonts w:ascii="標楷體" w:eastAsia="標楷體" w:hAnsi="標楷體" w:hint="eastAsia"/>
          <w:sz w:val="27"/>
          <w:szCs w:val="27"/>
        </w:rPr>
        <w:t>唯在季底前行庫多堅持買票利率</w:t>
      </w:r>
      <w:proofErr w:type="gramStart"/>
      <w:r w:rsidR="008E2A72" w:rsidRPr="008E2A72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E2A72" w:rsidRPr="008E2A72">
        <w:rPr>
          <w:rFonts w:ascii="標楷體" w:eastAsia="標楷體" w:hAnsi="標楷體" w:hint="eastAsia"/>
          <w:sz w:val="27"/>
          <w:szCs w:val="27"/>
        </w:rPr>
        <w:t>墜下，短率仍持穩在近期區間內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D74F93" w:rsidRPr="00D74F9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74F93" w:rsidRPr="00D74F93">
        <w:rPr>
          <w:rFonts w:ascii="標楷體" w:eastAsia="標楷體" w:hAnsi="標楷體" w:hint="eastAsia"/>
          <w:sz w:val="27"/>
          <w:szCs w:val="27"/>
        </w:rPr>
        <w:t>次級利率成交在0.39%-0.41%，拆款利率則成交在0.28%~0.41%區間。</w:t>
      </w:r>
      <w:r w:rsidR="00990076" w:rsidRPr="003D3415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D3415">
        <w:rPr>
          <w:rFonts w:ascii="標楷體" w:eastAsia="標楷體" w:hAnsi="標楷體" w:hint="eastAsia"/>
          <w:sz w:val="27"/>
          <w:szCs w:val="27"/>
        </w:rPr>
        <w:t>，</w:t>
      </w:r>
      <w:r w:rsidR="0051707D">
        <w:rPr>
          <w:rFonts w:ascii="標楷體" w:eastAsia="標楷體" w:hAnsi="標楷體" w:hint="eastAsia"/>
          <w:sz w:val="27"/>
          <w:szCs w:val="27"/>
        </w:rPr>
        <w:t>上週時序雖進入月底且是季底</w:t>
      </w:r>
      <w:r w:rsidR="00A078A8" w:rsidRPr="00A078A8">
        <w:rPr>
          <w:rFonts w:ascii="標楷體" w:eastAsia="標楷體" w:hAnsi="標楷體" w:hint="eastAsia"/>
          <w:sz w:val="27"/>
          <w:szCs w:val="27"/>
        </w:rPr>
        <w:t>，</w:t>
      </w:r>
      <w:r w:rsidR="0051707D">
        <w:rPr>
          <w:rFonts w:ascii="標楷體" w:eastAsia="標楷體" w:hAnsi="標楷體" w:hint="eastAsia"/>
          <w:sz w:val="27"/>
          <w:szCs w:val="27"/>
        </w:rPr>
        <w:t>但出口商拋</w:t>
      </w:r>
      <w:proofErr w:type="gramStart"/>
      <w:r w:rsidR="0051707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1707D">
        <w:rPr>
          <w:rFonts w:ascii="標楷體" w:eastAsia="標楷體" w:hAnsi="標楷體" w:hint="eastAsia"/>
          <w:sz w:val="27"/>
          <w:szCs w:val="27"/>
        </w:rPr>
        <w:t>力道沒有預期中強勁</w:t>
      </w:r>
      <w:r w:rsidR="00A078A8" w:rsidRPr="00A078A8">
        <w:rPr>
          <w:rFonts w:ascii="標楷體" w:eastAsia="標楷體" w:hAnsi="標楷體" w:hint="eastAsia"/>
          <w:sz w:val="27"/>
          <w:szCs w:val="27"/>
        </w:rPr>
        <w:t>，</w:t>
      </w:r>
      <w:r w:rsidR="0051707D">
        <w:rPr>
          <w:rFonts w:ascii="標楷體" w:eastAsia="標楷體" w:hAnsi="標楷體" w:hint="eastAsia"/>
          <w:sz w:val="27"/>
          <w:szCs w:val="27"/>
        </w:rPr>
        <w:t>而外資則是雙向買賣互見，惟量也不大，市場交投清淡，使新台幣續呈區間狹幅整理格局</w:t>
      </w:r>
      <w:r w:rsidR="00816CB3" w:rsidRPr="003D3415">
        <w:rPr>
          <w:rFonts w:ascii="標楷體" w:eastAsia="標楷體" w:hAnsi="標楷體" w:hint="eastAsia"/>
          <w:sz w:val="27"/>
          <w:szCs w:val="27"/>
        </w:rPr>
        <w:t>。</w:t>
      </w:r>
      <w:r w:rsidR="00A20622" w:rsidRPr="003D3415">
        <w:rPr>
          <w:rFonts w:ascii="標楷體" w:eastAsia="標楷體" w:hAnsi="標楷體" w:hint="eastAsia"/>
          <w:sz w:val="27"/>
          <w:szCs w:val="27"/>
        </w:rPr>
        <w:t>上周全</w:t>
      </w:r>
      <w:proofErr w:type="gramStart"/>
      <w:r w:rsidR="00A20622" w:rsidRPr="003D34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673A" w:rsidRPr="003D3415">
        <w:rPr>
          <w:rFonts w:ascii="標楷體" w:eastAsia="標楷體" w:hAnsi="標楷體" w:hint="eastAsia"/>
          <w:sz w:val="27"/>
          <w:szCs w:val="27"/>
        </w:rPr>
        <w:t>新台幣兌美元</w:t>
      </w:r>
      <w:r w:rsidR="00EE2086" w:rsidRPr="003D3415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3D3415">
        <w:rPr>
          <w:rFonts w:ascii="標楷體" w:eastAsia="標楷體" w:hAnsi="標楷體"/>
          <w:sz w:val="27"/>
          <w:szCs w:val="27"/>
        </w:rPr>
        <w:t>29.</w:t>
      </w:r>
      <w:r w:rsidR="002A5F24" w:rsidRPr="003D3415">
        <w:rPr>
          <w:rFonts w:ascii="標楷體" w:eastAsia="標楷體" w:hAnsi="標楷體" w:hint="eastAsia"/>
          <w:sz w:val="27"/>
          <w:szCs w:val="27"/>
        </w:rPr>
        <w:t>0</w:t>
      </w:r>
      <w:r w:rsidR="008E2A72">
        <w:rPr>
          <w:rFonts w:ascii="標楷體" w:eastAsia="標楷體" w:hAnsi="標楷體" w:hint="eastAsia"/>
          <w:sz w:val="27"/>
          <w:szCs w:val="27"/>
        </w:rPr>
        <w:t>6</w:t>
      </w:r>
      <w:r w:rsidR="0051707D">
        <w:rPr>
          <w:rFonts w:ascii="標楷體" w:eastAsia="標楷體" w:hAnsi="標楷體" w:hint="eastAsia"/>
          <w:sz w:val="27"/>
          <w:szCs w:val="27"/>
        </w:rPr>
        <w:t>5</w:t>
      </w:r>
      <w:r w:rsidR="004B5ACC" w:rsidRPr="003D3415">
        <w:rPr>
          <w:rFonts w:ascii="標楷體" w:eastAsia="標楷體" w:hAnsi="標楷體"/>
          <w:sz w:val="27"/>
          <w:szCs w:val="27"/>
        </w:rPr>
        <w:t>~29.</w:t>
      </w:r>
      <w:r w:rsidR="008E2A72">
        <w:rPr>
          <w:rFonts w:ascii="標楷體" w:eastAsia="標楷體" w:hAnsi="標楷體" w:hint="eastAsia"/>
          <w:sz w:val="27"/>
          <w:szCs w:val="27"/>
        </w:rPr>
        <w:t>18</w:t>
      </w:r>
      <w:r w:rsidR="0051707D">
        <w:rPr>
          <w:rFonts w:ascii="標楷體" w:eastAsia="標楷體" w:hAnsi="標楷體" w:hint="eastAsia"/>
          <w:sz w:val="27"/>
          <w:szCs w:val="27"/>
        </w:rPr>
        <w:t>5</w:t>
      </w:r>
      <w:r w:rsidR="00AF45CA" w:rsidRPr="003D3415">
        <w:rPr>
          <w:rFonts w:ascii="標楷體" w:eastAsia="標楷體" w:hAnsi="標楷體" w:hint="eastAsia"/>
          <w:sz w:val="27"/>
          <w:szCs w:val="27"/>
        </w:rPr>
        <w:t>。</w:t>
      </w:r>
    </w:p>
    <w:p w:rsidR="003D3415" w:rsidRPr="003D3415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344D4" w:rsidRPr="003D3415" w:rsidRDefault="004823DE" w:rsidP="00FA3C09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52C1B" w:rsidRPr="00E52C1B">
        <w:rPr>
          <w:rFonts w:ascii="標楷體" w:eastAsia="標楷體" w:hAnsi="標楷體" w:hint="eastAsia"/>
          <w:sz w:val="27"/>
          <w:szCs w:val="27"/>
        </w:rPr>
        <w:t>8</w:t>
      </w:r>
      <w:r w:rsidRPr="00E52C1B">
        <w:rPr>
          <w:rFonts w:ascii="標楷體" w:eastAsia="標楷體" w:hAnsi="標楷體" w:hint="eastAsia"/>
          <w:sz w:val="27"/>
          <w:szCs w:val="27"/>
        </w:rPr>
        <w:t>,</w:t>
      </w:r>
      <w:r w:rsidR="00E52C1B" w:rsidRPr="00E52C1B">
        <w:rPr>
          <w:rFonts w:ascii="標楷體" w:eastAsia="標楷體" w:hAnsi="標楷體" w:hint="eastAsia"/>
          <w:sz w:val="27"/>
          <w:szCs w:val="27"/>
        </w:rPr>
        <w:t>115</w:t>
      </w:r>
      <w:r w:rsidR="002C1988" w:rsidRPr="00E52C1B">
        <w:rPr>
          <w:rFonts w:ascii="標楷體" w:eastAsia="標楷體" w:hAnsi="標楷體" w:hint="eastAsia"/>
          <w:sz w:val="27"/>
          <w:szCs w:val="27"/>
        </w:rPr>
        <w:t>.</w:t>
      </w:r>
      <w:r w:rsidR="00E52C1B" w:rsidRPr="00E52C1B">
        <w:rPr>
          <w:rFonts w:ascii="標楷體" w:eastAsia="標楷體" w:hAnsi="標楷體" w:hint="eastAsia"/>
          <w:sz w:val="27"/>
          <w:szCs w:val="27"/>
        </w:rPr>
        <w:t>5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DF2277">
        <w:rPr>
          <w:rFonts w:ascii="標楷體" w:eastAsia="標楷體" w:hAnsi="標楷體" w:hint="eastAsia"/>
          <w:sz w:val="27"/>
          <w:szCs w:val="27"/>
        </w:rPr>
        <w:t>展望本</w:t>
      </w:r>
      <w:proofErr w:type="gramStart"/>
      <w:r w:rsidR="00DF227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F2277">
        <w:rPr>
          <w:rFonts w:ascii="標楷體" w:eastAsia="標楷體" w:hAnsi="標楷體" w:hint="eastAsia"/>
          <w:sz w:val="27"/>
          <w:szCs w:val="27"/>
        </w:rPr>
        <w:t>，</w:t>
      </w:r>
      <w:r w:rsidR="00E52C1B" w:rsidRPr="00E52C1B">
        <w:rPr>
          <w:rFonts w:ascii="標楷體" w:eastAsia="標楷體" w:hAnsi="標楷體" w:hint="eastAsia"/>
          <w:sz w:val="27"/>
          <w:szCs w:val="27"/>
        </w:rPr>
        <w:t>周一、二有國庫借款共約250億元台幣</w:t>
      </w:r>
      <w:r w:rsidR="00DF2277" w:rsidRPr="00DF2277">
        <w:rPr>
          <w:rFonts w:ascii="標楷體" w:eastAsia="標楷體" w:hAnsi="標楷體" w:hint="eastAsia"/>
          <w:sz w:val="27"/>
          <w:szCs w:val="27"/>
        </w:rPr>
        <w:t>，周三開始進入清明節假期，市場將於4月9日恢復交易</w:t>
      </w:r>
      <w:r w:rsidR="00E52C1B">
        <w:rPr>
          <w:rFonts w:ascii="標楷體" w:eastAsia="標楷體" w:hAnsi="標楷體" w:hint="eastAsia"/>
          <w:sz w:val="27"/>
          <w:szCs w:val="27"/>
        </w:rPr>
        <w:t>，</w:t>
      </w:r>
      <w:r w:rsidR="00FA3C09" w:rsidRPr="00FA3C09">
        <w:rPr>
          <w:rFonts w:ascii="標楷體" w:eastAsia="標楷體" w:hAnsi="標楷體" w:hint="eastAsia"/>
          <w:sz w:val="27"/>
          <w:szCs w:val="27"/>
        </w:rPr>
        <w:t>長假後第一周也有國庫借款近300億元台幣</w:t>
      </w:r>
      <w:r w:rsidR="00DF2277">
        <w:rPr>
          <w:rFonts w:ascii="標楷體" w:eastAsia="標楷體" w:hAnsi="標楷體" w:hint="eastAsia"/>
          <w:sz w:val="27"/>
          <w:szCs w:val="27"/>
        </w:rPr>
        <w:t>，</w:t>
      </w:r>
      <w:r w:rsidR="00E52C1B">
        <w:rPr>
          <w:rFonts w:ascii="標楷體" w:eastAsia="標楷體" w:hAnsi="標楷體" w:hint="eastAsia"/>
          <w:sz w:val="27"/>
          <w:szCs w:val="27"/>
        </w:rPr>
        <w:t>除了</w:t>
      </w:r>
      <w:r w:rsidR="00FA3C09" w:rsidRPr="00FA3C09">
        <w:rPr>
          <w:rFonts w:ascii="標楷體" w:eastAsia="標楷體" w:hAnsi="標楷體" w:hint="eastAsia"/>
          <w:sz w:val="27"/>
          <w:szCs w:val="27"/>
        </w:rPr>
        <w:t>國庫借款</w:t>
      </w:r>
      <w:r w:rsidR="00E52C1B">
        <w:rPr>
          <w:rFonts w:ascii="標楷體" w:eastAsia="標楷體" w:hAnsi="標楷體" w:hint="eastAsia"/>
          <w:sz w:val="27"/>
          <w:szCs w:val="27"/>
        </w:rPr>
        <w:t>緊縮</w:t>
      </w:r>
      <w:r w:rsidR="00FA3C09" w:rsidRPr="00FA3C09">
        <w:rPr>
          <w:rFonts w:ascii="標楷體" w:eastAsia="標楷體" w:hAnsi="標楷體" w:hint="eastAsia"/>
          <w:sz w:val="27"/>
          <w:szCs w:val="27"/>
        </w:rPr>
        <w:t>效應</w:t>
      </w:r>
      <w:r w:rsidR="00E52C1B">
        <w:rPr>
          <w:rFonts w:ascii="標楷體" w:eastAsia="標楷體" w:hAnsi="標楷體" w:hint="eastAsia"/>
          <w:sz w:val="27"/>
          <w:szCs w:val="27"/>
        </w:rPr>
        <w:t>外，</w:t>
      </w:r>
      <w:r w:rsidR="00E52C1B" w:rsidRPr="00E52C1B">
        <w:rPr>
          <w:rFonts w:ascii="標楷體" w:eastAsia="標楷體" w:hAnsi="標楷體" w:hint="eastAsia"/>
          <w:sz w:val="27"/>
          <w:szCs w:val="27"/>
        </w:rPr>
        <w:t>預估月初整體市場</w:t>
      </w:r>
      <w:r w:rsidR="00106627">
        <w:rPr>
          <w:rFonts w:ascii="標楷體" w:eastAsia="標楷體" w:hAnsi="標楷體" w:hint="eastAsia"/>
          <w:sz w:val="27"/>
          <w:szCs w:val="27"/>
        </w:rPr>
        <w:t>資金</w:t>
      </w:r>
      <w:r w:rsidR="00E52C1B" w:rsidRPr="00E52C1B">
        <w:rPr>
          <w:rFonts w:ascii="標楷體" w:eastAsia="標楷體" w:hAnsi="標楷體" w:hint="eastAsia"/>
          <w:sz w:val="27"/>
          <w:szCs w:val="27"/>
        </w:rPr>
        <w:t>將可望呈現寬鬆態勢</w:t>
      </w:r>
      <w:r w:rsidR="0005611C">
        <w:rPr>
          <w:rFonts w:ascii="標楷體" w:eastAsia="標楷體" w:hAnsi="標楷體" w:hint="eastAsia"/>
          <w:sz w:val="27"/>
          <w:szCs w:val="27"/>
        </w:rPr>
        <w:t>，</w:t>
      </w:r>
      <w:r w:rsidR="0005611C" w:rsidRPr="0005611C">
        <w:rPr>
          <w:rFonts w:ascii="標楷體" w:eastAsia="標楷體" w:hAnsi="標楷體" w:hint="eastAsia"/>
          <w:sz w:val="27"/>
          <w:szCs w:val="27"/>
        </w:rPr>
        <w:t>帶動市場利率走跌</w:t>
      </w:r>
      <w:r w:rsidR="00CC5A87" w:rsidRPr="00CC5A87">
        <w:rPr>
          <w:rFonts w:ascii="標楷體" w:eastAsia="標楷體" w:hAnsi="標楷體" w:hint="eastAsia"/>
          <w:sz w:val="27"/>
          <w:szCs w:val="27"/>
        </w:rPr>
        <w:t>。交易部操作</w:t>
      </w:r>
      <w:r w:rsidR="00106627">
        <w:rPr>
          <w:rFonts w:ascii="標楷體" w:eastAsia="標楷體" w:hAnsi="標楷體" w:hint="eastAsia"/>
          <w:sz w:val="27"/>
          <w:szCs w:val="27"/>
        </w:rPr>
        <w:t>策略</w:t>
      </w:r>
      <w:bookmarkStart w:id="0" w:name="_GoBack"/>
      <w:bookmarkEnd w:id="0"/>
      <w:r w:rsidR="00CC5A87" w:rsidRPr="00CC5A87">
        <w:rPr>
          <w:rFonts w:ascii="標楷體" w:eastAsia="標楷體" w:hAnsi="標楷體" w:hint="eastAsia"/>
          <w:sz w:val="27"/>
          <w:szCs w:val="27"/>
        </w:rPr>
        <w:t>上，</w:t>
      </w:r>
      <w:r w:rsidR="00FA3C09" w:rsidRPr="00FA3C09">
        <w:rPr>
          <w:rFonts w:ascii="標楷體" w:eastAsia="標楷體" w:hAnsi="標楷體" w:hint="eastAsia"/>
          <w:sz w:val="27"/>
          <w:szCs w:val="27"/>
        </w:rPr>
        <w:t>將爭取較低利率成本承作，</w:t>
      </w:r>
      <w:r w:rsidR="00CC5A87" w:rsidRPr="00CC5A87">
        <w:rPr>
          <w:rFonts w:ascii="標楷體" w:eastAsia="標楷體" w:hAnsi="標楷體" w:hint="eastAsia"/>
          <w:sz w:val="27"/>
          <w:szCs w:val="27"/>
        </w:rPr>
        <w:t>並予平均分散資金落點。</w:t>
      </w:r>
      <w:r w:rsidRPr="003D3415">
        <w:rPr>
          <w:rFonts w:ascii="標楷體" w:eastAsia="標楷體" w:hAnsi="標楷體" w:hint="eastAsia"/>
          <w:sz w:val="27"/>
          <w:szCs w:val="27"/>
        </w:rPr>
        <w:t>匯率方面，</w:t>
      </w:r>
      <w:r w:rsidR="00F11464" w:rsidRPr="00F11464">
        <w:rPr>
          <w:rFonts w:ascii="標楷體" w:eastAsia="標楷體" w:hAnsi="標楷體" w:hint="eastAsia"/>
          <w:sz w:val="27"/>
          <w:szCs w:val="27"/>
        </w:rPr>
        <w:t>觀察海外無本金交割遠期外匯（NDF）市場，美元對新台幣換</w:t>
      </w:r>
      <w:proofErr w:type="gramStart"/>
      <w:r w:rsidR="00F11464" w:rsidRPr="00F1146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11464" w:rsidRPr="00F11464">
        <w:rPr>
          <w:rFonts w:ascii="標楷體" w:eastAsia="標楷體" w:hAnsi="標楷體" w:hint="eastAsia"/>
          <w:sz w:val="27"/>
          <w:szCs w:val="27"/>
        </w:rPr>
        <w:t>點折價幅度略為擴增，顯見市場仍看升新台幣，新台幣區間緩升格局不變，變數在於全球股市的</w:t>
      </w:r>
      <w:proofErr w:type="gramStart"/>
      <w:r w:rsidR="00F11464" w:rsidRPr="00F11464">
        <w:rPr>
          <w:rFonts w:ascii="標楷體" w:eastAsia="標楷體" w:hAnsi="標楷體" w:hint="eastAsia"/>
          <w:sz w:val="27"/>
          <w:szCs w:val="27"/>
        </w:rPr>
        <w:t>波動性變大</w:t>
      </w:r>
      <w:proofErr w:type="gramEnd"/>
      <w:r w:rsidR="00F11464" w:rsidRPr="00F11464">
        <w:rPr>
          <w:rFonts w:ascii="標楷體" w:eastAsia="標楷體" w:hAnsi="標楷體" w:hint="eastAsia"/>
          <w:sz w:val="27"/>
          <w:szCs w:val="27"/>
        </w:rPr>
        <w:t>，是否導致外資撤出，因此需持續觀察美股走勢與外資動向</w:t>
      </w:r>
      <w:r w:rsidR="007344D4" w:rsidRPr="003D3415">
        <w:rPr>
          <w:rFonts w:ascii="標楷體" w:eastAsia="標楷體" w:hAnsi="標楷體" w:hint="eastAsia"/>
          <w:sz w:val="27"/>
          <w:szCs w:val="27"/>
        </w:rPr>
        <w:t>，</w:t>
      </w:r>
      <w:r w:rsidR="00295220" w:rsidRPr="003D3415">
        <w:rPr>
          <w:rFonts w:ascii="標楷體" w:eastAsia="標楷體" w:hAnsi="標楷體" w:hint="eastAsia"/>
          <w:sz w:val="27"/>
          <w:szCs w:val="27"/>
        </w:rPr>
        <w:t>預測新台幣</w:t>
      </w:r>
      <w:r w:rsidR="002A518A" w:rsidRPr="003D3415">
        <w:rPr>
          <w:rFonts w:ascii="標楷體" w:eastAsia="標楷體" w:hAnsi="標楷體" w:hint="eastAsia"/>
          <w:sz w:val="27"/>
          <w:szCs w:val="27"/>
        </w:rPr>
        <w:t>兌</w:t>
      </w:r>
      <w:proofErr w:type="gramStart"/>
      <w:r w:rsidR="002A518A" w:rsidRPr="003D3415">
        <w:rPr>
          <w:rFonts w:ascii="標楷體" w:eastAsia="標楷體" w:hAnsi="標楷體" w:hint="eastAsia"/>
          <w:sz w:val="27"/>
          <w:szCs w:val="27"/>
        </w:rPr>
        <w:t>美元</w:t>
      </w:r>
      <w:r w:rsidR="00295220" w:rsidRPr="003D3415">
        <w:rPr>
          <w:rFonts w:ascii="標楷體" w:eastAsia="標楷體" w:hAnsi="標楷體" w:hint="eastAsia"/>
          <w:sz w:val="27"/>
          <w:szCs w:val="27"/>
        </w:rPr>
        <w:t>暫落</w:t>
      </w:r>
      <w:r w:rsidR="007344D4" w:rsidRPr="003D3415">
        <w:rPr>
          <w:rFonts w:ascii="標楷體" w:eastAsia="標楷體" w:hAnsi="標楷體" w:hint="eastAsia"/>
          <w:sz w:val="27"/>
          <w:szCs w:val="27"/>
        </w:rPr>
        <w:t>在</w:t>
      </w:r>
      <w:proofErr w:type="gramEnd"/>
      <w:r w:rsidR="007344D4" w:rsidRPr="003D3415">
        <w:rPr>
          <w:rFonts w:ascii="標楷體" w:eastAsia="標楷體" w:hAnsi="標楷體" w:hint="eastAsia"/>
          <w:sz w:val="27"/>
          <w:szCs w:val="27"/>
        </w:rPr>
        <w:t>29.</w:t>
      </w:r>
      <w:r w:rsidR="00CC5A87">
        <w:rPr>
          <w:rFonts w:ascii="標楷體" w:eastAsia="標楷體" w:hAnsi="標楷體" w:hint="eastAsia"/>
          <w:sz w:val="27"/>
          <w:szCs w:val="27"/>
        </w:rPr>
        <w:t>00</w:t>
      </w:r>
      <w:r w:rsidR="007344D4" w:rsidRPr="003D3415">
        <w:rPr>
          <w:rFonts w:ascii="標楷體" w:eastAsia="標楷體" w:hAnsi="標楷體" w:hint="eastAsia"/>
          <w:sz w:val="27"/>
          <w:szCs w:val="27"/>
        </w:rPr>
        <w:t>至29.</w:t>
      </w:r>
      <w:r w:rsidR="00CC5A87">
        <w:rPr>
          <w:rFonts w:ascii="標楷體" w:eastAsia="標楷體" w:hAnsi="標楷體" w:hint="eastAsia"/>
          <w:sz w:val="27"/>
          <w:szCs w:val="27"/>
        </w:rPr>
        <w:t>20</w:t>
      </w:r>
      <w:r w:rsidR="00295220" w:rsidRPr="003D3415">
        <w:rPr>
          <w:rFonts w:ascii="標楷體" w:eastAsia="標楷體" w:hAnsi="標楷體" w:hint="eastAsia"/>
          <w:sz w:val="27"/>
          <w:szCs w:val="27"/>
        </w:rPr>
        <w:t>區間波動。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3D3415" w:rsidRDefault="003D3415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8E2A72" w:rsidP="008E2A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E52C1B" w:rsidP="00E52C1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4,077</w:t>
            </w:r>
            <w:r w:rsidR="008E2A7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8E2A7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8E2A72" w:rsidP="008E2A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C2802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E52C1B" w:rsidP="005C280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4,038</w:t>
            </w:r>
            <w:r w:rsidR="008E2A72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8E2A7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2" w:rsidRDefault="008E2A7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2" w:rsidRPr="00FC5528" w:rsidRDefault="008E2A7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2" w:rsidRPr="005C2802" w:rsidRDefault="00E52C1B" w:rsidP="00E52C1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8,115</w:t>
            </w:r>
            <w:r w:rsidR="008E2A7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8E2A7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5B" w:rsidRDefault="00BC215B" w:rsidP="00FC15B9">
      <w:r>
        <w:separator/>
      </w:r>
    </w:p>
  </w:endnote>
  <w:endnote w:type="continuationSeparator" w:id="0">
    <w:p w:rsidR="00BC215B" w:rsidRDefault="00BC215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5B" w:rsidRDefault="00BC215B" w:rsidP="00FC15B9">
      <w:r>
        <w:separator/>
      </w:r>
    </w:p>
  </w:footnote>
  <w:footnote w:type="continuationSeparator" w:id="0">
    <w:p w:rsidR="00BC215B" w:rsidRDefault="00BC215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611C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63C"/>
    <w:rsid w:val="0010612A"/>
    <w:rsid w:val="00106627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6A9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1DD3"/>
    <w:rsid w:val="003D2A87"/>
    <w:rsid w:val="003D3415"/>
    <w:rsid w:val="003D35DF"/>
    <w:rsid w:val="003D364F"/>
    <w:rsid w:val="003D3AAC"/>
    <w:rsid w:val="003D411A"/>
    <w:rsid w:val="003D445E"/>
    <w:rsid w:val="003D4C4C"/>
    <w:rsid w:val="003D4EC2"/>
    <w:rsid w:val="003D5505"/>
    <w:rsid w:val="003D6739"/>
    <w:rsid w:val="003D703E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ABB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7C6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07D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46A3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205C"/>
    <w:rsid w:val="007D239C"/>
    <w:rsid w:val="007D2B8F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A72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A8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D59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6556"/>
    <w:rsid w:val="00CA656C"/>
    <w:rsid w:val="00CA67CF"/>
    <w:rsid w:val="00CA68CF"/>
    <w:rsid w:val="00CA7831"/>
    <w:rsid w:val="00CB04C7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BEF"/>
    <w:rsid w:val="00CC356F"/>
    <w:rsid w:val="00CC3DCC"/>
    <w:rsid w:val="00CC3DEE"/>
    <w:rsid w:val="00CC4617"/>
    <w:rsid w:val="00CC46E4"/>
    <w:rsid w:val="00CC4976"/>
    <w:rsid w:val="00CC4E8D"/>
    <w:rsid w:val="00CC5A87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881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277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B4D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0C70"/>
    <w:rsid w:val="00E51E72"/>
    <w:rsid w:val="00E520E6"/>
    <w:rsid w:val="00E52539"/>
    <w:rsid w:val="00E527F0"/>
    <w:rsid w:val="00E528F9"/>
    <w:rsid w:val="00E52C1B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0A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0B7A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7D7"/>
    <w:rsid w:val="00EB0F43"/>
    <w:rsid w:val="00EB127A"/>
    <w:rsid w:val="00EB1BCE"/>
    <w:rsid w:val="00EB38A4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464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1C8F"/>
    <w:rsid w:val="00F32085"/>
    <w:rsid w:val="00F3267A"/>
    <w:rsid w:val="00F3407B"/>
    <w:rsid w:val="00F343D6"/>
    <w:rsid w:val="00F345F1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90C"/>
    <w:rsid w:val="00FA3C09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EF0"/>
    <w:rsid w:val="00FF2EF6"/>
    <w:rsid w:val="00FF3228"/>
    <w:rsid w:val="00FF3D5B"/>
    <w:rsid w:val="00FF4077"/>
    <w:rsid w:val="00FF4310"/>
    <w:rsid w:val="00FF51D1"/>
    <w:rsid w:val="00FF54DD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99F3-3708-4DB6-A661-6A84029F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113</Words>
  <Characters>650</Characters>
  <Application>Microsoft Office Word</Application>
  <DocSecurity>0</DocSecurity>
  <Lines>5</Lines>
  <Paragraphs>1</Paragraphs>
  <ScaleCrop>false</ScaleCrop>
  <Company>大中票券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127</cp:revision>
  <cp:lastPrinted>2018-03-26T00:35:00Z</cp:lastPrinted>
  <dcterms:created xsi:type="dcterms:W3CDTF">2018-03-13T00:31:00Z</dcterms:created>
  <dcterms:modified xsi:type="dcterms:W3CDTF">2018-04-02T00:25:00Z</dcterms:modified>
</cp:coreProperties>
</file>