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664F6">
        <w:rPr>
          <w:rFonts w:ascii="標楷體" w:eastAsia="標楷體" w:hAnsi="標楷體" w:hint="eastAsia"/>
          <w:b/>
          <w:sz w:val="28"/>
          <w:szCs w:val="28"/>
        </w:rPr>
        <w:t>2018/02/26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6664F6" w:rsidP="00D04456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過去二</w:t>
      </w:r>
      <w:proofErr w:type="gramStart"/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上漲至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2.9</w:t>
      </w:r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0%上方，後因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美財政部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大量標債結束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，高檔買點浮現，美債利率自2.95%高點回跌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短線上，美債利率漲幅初步滿足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上周五美債10Y利率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866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在春節假期過後，成交清淡，利率無量上漲，後又跟隨美債利率下跌，</w:t>
      </w:r>
      <w:r w:rsidR="00E400F3">
        <w:rPr>
          <w:rFonts w:ascii="標楷體" w:eastAsia="標楷體" w:hAnsi="標楷體" w:cs="Arial" w:hint="eastAsia"/>
          <w:color w:val="000000"/>
          <w:kern w:val="0"/>
          <w:szCs w:val="24"/>
        </w:rPr>
        <w:t>利率在1.10%上方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E400F3">
        <w:rPr>
          <w:rFonts w:ascii="標楷體" w:eastAsia="標楷體" w:hAnsi="標楷體" w:cs="Arial" w:hint="eastAsia"/>
          <w:color w:val="000000"/>
          <w:kern w:val="0"/>
          <w:szCs w:val="24"/>
        </w:rPr>
        <w:t>有支撐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E400F3">
        <w:rPr>
          <w:rFonts w:ascii="標楷體" w:eastAsia="標楷體" w:hAnsi="標楷體" w:cs="Arial" w:hint="eastAsia"/>
          <w:color w:val="000000"/>
          <w:kern w:val="0"/>
          <w:szCs w:val="24"/>
        </w:rPr>
        <w:t>6544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1.</w:t>
      </w:r>
      <w:r w:rsidR="00F720BD">
        <w:rPr>
          <w:rFonts w:ascii="標楷體" w:eastAsia="標楷體" w:hAnsi="標楷體" w:cs="Arial" w:hint="eastAsia"/>
          <w:color w:val="000000"/>
          <w:kern w:val="0"/>
          <w:szCs w:val="24"/>
        </w:rPr>
        <w:t>06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B541E1" w:rsidRPr="00FC1E12" w:rsidRDefault="001C7391" w:rsidP="00FC1E12">
      <w:pPr>
        <w:widowControl/>
        <w:rPr>
          <w:rFonts w:ascii="標楷體" w:eastAsia="標楷體" w:hAnsi="標楷體"/>
          <w:szCs w:val="24"/>
        </w:rPr>
      </w:pPr>
      <w:r w:rsidRPr="001C7391">
        <w:rPr>
          <w:rFonts w:ascii="標楷體" w:eastAsia="標楷體" w:hAnsi="標楷體" w:hint="eastAsia"/>
          <w:szCs w:val="24"/>
        </w:rPr>
        <w:t>聯</w:t>
      </w:r>
      <w:proofErr w:type="gramStart"/>
      <w:r w:rsidRPr="001C7391">
        <w:rPr>
          <w:rFonts w:ascii="標楷體" w:eastAsia="標楷體" w:hAnsi="標楷體" w:hint="eastAsia"/>
          <w:szCs w:val="24"/>
        </w:rPr>
        <w:t>準</w:t>
      </w:r>
      <w:proofErr w:type="gramEnd"/>
      <w:r w:rsidRPr="001C7391">
        <w:rPr>
          <w:rFonts w:ascii="標楷體" w:eastAsia="標楷體" w:hAnsi="標楷體" w:hint="eastAsia"/>
          <w:szCs w:val="24"/>
        </w:rPr>
        <w:t>會在半年度「貨幣政策報告」中指出，美國經濟普遍好轉，通膨已較去年底升溫。然而央行仍然維持先前看法，認為今年的通膨率可能位在2％的目標下，或是在2</w:t>
      </w:r>
      <w:r>
        <w:rPr>
          <w:rFonts w:ascii="標楷體" w:eastAsia="標楷體" w:hAnsi="標楷體" w:hint="eastAsia"/>
          <w:szCs w:val="24"/>
        </w:rPr>
        <w:t>%</w:t>
      </w:r>
      <w:r w:rsidRPr="001C7391">
        <w:rPr>
          <w:rFonts w:ascii="標楷體" w:eastAsia="標楷體" w:hAnsi="標楷體" w:hint="eastAsia"/>
          <w:szCs w:val="24"/>
        </w:rPr>
        <w:t>附近徘徊。聯</w:t>
      </w:r>
      <w:proofErr w:type="gramStart"/>
      <w:r w:rsidRPr="001C7391">
        <w:rPr>
          <w:rFonts w:ascii="標楷體" w:eastAsia="標楷體" w:hAnsi="標楷體" w:hint="eastAsia"/>
          <w:szCs w:val="24"/>
        </w:rPr>
        <w:t>準</w:t>
      </w:r>
      <w:proofErr w:type="gramEnd"/>
      <w:r w:rsidRPr="001C7391">
        <w:rPr>
          <w:rFonts w:ascii="標楷體" w:eastAsia="標楷體" w:hAnsi="標楷體" w:hint="eastAsia"/>
          <w:szCs w:val="24"/>
        </w:rPr>
        <w:t>會偏好的通膨衡量指標－個人消費支出物價指數（PCE）目前位在</w:t>
      </w:r>
      <w:r>
        <w:rPr>
          <w:rFonts w:ascii="標楷體" w:eastAsia="標楷體" w:hAnsi="標楷體" w:hint="eastAsia"/>
          <w:szCs w:val="24"/>
        </w:rPr>
        <w:t>1.7%</w:t>
      </w:r>
      <w:r w:rsidR="00C95C60" w:rsidRPr="00C95C60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F36A6" w:rsidRDefault="00DF36A6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EC5C3B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24325"/>
            <wp:effectExtent l="0" t="0" r="0" b="0"/>
            <wp:docPr id="1" name="圖片 1" descr="C:\Users\BLOOMB~1\AppData\Local\Temp\Bloomberg\temp\bfm2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2C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EC5C3B" w:rsidRDefault="00EC5C3B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38575"/>
            <wp:effectExtent l="0" t="0" r="0" b="0"/>
            <wp:docPr id="2" name="圖片 2" descr="C:\Users\BLOOMB~1\AppData\Local\Temp\Bloomberg\temp\bfmB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B5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EC5C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19575"/>
            <wp:effectExtent l="0" t="0" r="0" b="0"/>
            <wp:docPr id="3" name="圖片 3" descr="C:\Users\BLOOMB~1\AppData\Local\Temp\Bloomberg\temp\bfm6D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6DA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EC5C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133850"/>
            <wp:effectExtent l="0" t="0" r="0" b="0"/>
            <wp:docPr id="4" name="圖片 4" descr="C:\Users\BLOOMB~1\AppData\Local\Temp\Bloomberg\temp\bfm4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4AC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EC5C3B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14750"/>
            <wp:effectExtent l="0" t="0" r="0" b="0"/>
            <wp:docPr id="5" name="圖片 5" descr="C:\Users\BLOOMB~1\AppData\Local\Temp\Bloomberg\temp\bfmC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CA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EC5C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C5C3B">
        <w:rPr>
          <w:rFonts w:ascii="標楷體" w:eastAsia="標楷體" w:hAnsi="標楷體" w:hint="eastAsia"/>
          <w:b/>
          <w:sz w:val="26"/>
          <w:szCs w:val="26"/>
        </w:rPr>
        <w:t>台灣實質GDP(年比) 2006=100</w:t>
      </w:r>
    </w:p>
    <w:p w:rsidR="00A11F13" w:rsidRPr="00D93026" w:rsidRDefault="00EC5C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57675"/>
            <wp:effectExtent l="0" t="0" r="0" b="0"/>
            <wp:docPr id="6" name="圖片 6" descr="C:\Users\BLOOMB~1\AppData\Local\Temp\Bloomberg\temp\bfm5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55B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EC5C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C5C3B">
        <w:rPr>
          <w:rFonts w:ascii="標楷體" w:eastAsia="標楷體" w:hAnsi="標楷體" w:hint="eastAsia"/>
          <w:b/>
          <w:sz w:val="26"/>
          <w:szCs w:val="26"/>
        </w:rPr>
        <w:t>美國消費者物價指數(食物及能源除外) 未經季調(年比)</w:t>
      </w:r>
    </w:p>
    <w:p w:rsidR="00A816F1" w:rsidRDefault="00EC5C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533775"/>
            <wp:effectExtent l="0" t="0" r="0" b="0"/>
            <wp:docPr id="7" name="圖片 7" descr="C:\Users\BLOOMB~1\AppData\Local\Temp\Bloomberg\temp\bfm8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86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EC5C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C5C3B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美國成屋銷售 </w:t>
      </w:r>
      <w:proofErr w:type="gramStart"/>
      <w:r w:rsidRPr="00EC5C3B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EC5C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43375"/>
            <wp:effectExtent l="0" t="0" r="0" b="0"/>
            <wp:docPr id="8" name="圖片 8" descr="C:\Users\BLOOMB~1\AppData\Local\Temp\Bloomberg\temp\bfm2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206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EC5C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0000"/>
            <wp:effectExtent l="0" t="0" r="0" b="0"/>
            <wp:docPr id="9" name="圖片 9" descr="C:\Users\BLOOMB~1\AppData\Local\Temp\Bloomberg\temp\bfm18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182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967D93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32" w:dyaOrig="109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547.5pt" o:ole="">
            <v:imagedata r:id="rId18" o:title=""/>
          </v:shape>
          <o:OLEObject Type="Embed" ProgID="Excel.Sheet.12" ShapeID="_x0000_i1025" DrawAspect="Content" ObjectID="_1581148675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區間上移至</w:t>
      </w:r>
      <w:r w:rsidR="001C7391">
        <w:rPr>
          <w:rFonts w:ascii="標楷體" w:eastAsia="標楷體" w:hAnsi="標楷體" w:cs="Arial" w:hint="eastAsia"/>
          <w:color w:val="000000"/>
          <w:kern w:val="0"/>
          <w:szCs w:val="24"/>
        </w:rPr>
        <w:t>2.80%~2.95%附近</w:t>
      </w:r>
      <w:r w:rsidR="00C95C6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C7391">
        <w:rPr>
          <w:rFonts w:ascii="標楷體" w:eastAsia="標楷體" w:hAnsi="標楷體" w:cs="Arial" w:hint="eastAsia"/>
          <w:color w:val="000000"/>
          <w:kern w:val="0"/>
          <w:szCs w:val="24"/>
        </w:rPr>
        <w:t>在3%前，漲勢有可能暫歇，短線高點浮現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1C7391">
        <w:rPr>
          <w:rFonts w:ascii="標楷體" w:eastAsia="標楷體" w:hAnsi="標楷體" w:cs="Arial" w:hint="eastAsia"/>
          <w:color w:val="000000"/>
          <w:kern w:val="0"/>
          <w:szCs w:val="24"/>
        </w:rPr>
        <w:t>在年假後小幅攀高，但上漲無量，漲幅有限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7E24EC">
        <w:rPr>
          <w:rFonts w:ascii="標楷體" w:eastAsia="標楷體" w:hAnsi="標楷體" w:cs="Arial" w:hint="eastAsia"/>
          <w:color w:val="000000"/>
          <w:kern w:val="0"/>
        </w:rPr>
        <w:t>陸續將公布</w:t>
      </w:r>
      <w:r w:rsidR="00C95C60" w:rsidRPr="00C95C60">
        <w:rPr>
          <w:rFonts w:ascii="標楷體" w:eastAsia="標楷體" w:hAnsi="標楷體" w:cs="Arial" w:hint="eastAsia"/>
          <w:color w:val="000000"/>
          <w:kern w:val="0"/>
        </w:rPr>
        <w:t>美國1月</w:t>
      </w:r>
      <w:r w:rsidR="004E0058">
        <w:rPr>
          <w:rFonts w:ascii="標楷體" w:eastAsia="標楷體" w:hAnsi="標楷體" w:cs="Arial" w:hint="eastAsia"/>
          <w:color w:val="000000"/>
          <w:kern w:val="0"/>
        </w:rPr>
        <w:t>新屋銷售、1月耐久財訂單、1月成屋待完成銷售等，</w:t>
      </w:r>
      <w:r w:rsidR="00C95C60" w:rsidRPr="00C95C60">
        <w:rPr>
          <w:rFonts w:ascii="標楷體" w:eastAsia="標楷體" w:hAnsi="標楷體" w:cs="Arial" w:hint="eastAsia"/>
          <w:color w:val="000000"/>
          <w:kern w:val="0"/>
        </w:rPr>
        <w:t>台灣</w:t>
      </w:r>
      <w:r w:rsidR="004E0058">
        <w:rPr>
          <w:rFonts w:ascii="標楷體" w:eastAsia="標楷體" w:hAnsi="標楷體" w:cs="Arial" w:hint="eastAsia"/>
          <w:color w:val="000000"/>
          <w:kern w:val="0"/>
        </w:rPr>
        <w:t>將公布1月外銷訂單年增率。</w:t>
      </w:r>
      <w:r w:rsidR="00BA2731">
        <w:rPr>
          <w:rFonts w:ascii="標楷體" w:eastAsia="標楷體" w:hAnsi="標楷體" w:cs="Arial" w:hint="eastAsia"/>
          <w:color w:val="000000"/>
          <w:kern w:val="0"/>
        </w:rPr>
        <w:t>預計數據表現，對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BA2731">
        <w:rPr>
          <w:rFonts w:ascii="標楷體" w:eastAsia="標楷體" w:hAnsi="標楷體" w:cs="Arial" w:hint="eastAsia"/>
          <w:color w:val="000000"/>
          <w:kern w:val="0"/>
        </w:rPr>
        <w:t>而言</w:t>
      </w:r>
      <w:r w:rsidR="000B247B">
        <w:rPr>
          <w:rFonts w:ascii="標楷體" w:eastAsia="標楷體" w:hAnsi="標楷體" w:cs="Arial" w:hint="eastAsia"/>
          <w:color w:val="000000"/>
          <w:kern w:val="0"/>
        </w:rPr>
        <w:t>，推動其再</w:t>
      </w:r>
      <w:bookmarkStart w:id="0" w:name="_GoBack"/>
      <w:bookmarkEnd w:id="0"/>
      <w:r w:rsidR="004E0058">
        <w:rPr>
          <w:rFonts w:ascii="標楷體" w:eastAsia="標楷體" w:hAnsi="標楷體" w:cs="Arial" w:hint="eastAsia"/>
          <w:color w:val="000000"/>
          <w:kern w:val="0"/>
        </w:rPr>
        <w:t>上漲的力道有限</w:t>
      </w:r>
      <w:r w:rsidR="00E54C37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</w:t>
      </w:r>
      <w:r w:rsidR="004E0058">
        <w:rPr>
          <w:rFonts w:ascii="標楷體" w:eastAsia="標楷體" w:hAnsi="標楷體" w:cs="Arial" w:hint="eastAsia"/>
          <w:color w:val="000000"/>
          <w:kern w:val="0"/>
        </w:rPr>
        <w:t>仍以</w:t>
      </w:r>
      <w:r w:rsidR="00C95C60">
        <w:rPr>
          <w:rFonts w:ascii="標楷體" w:eastAsia="標楷體" w:hAnsi="標楷體" w:cs="Arial" w:hint="eastAsia"/>
          <w:color w:val="000000"/>
          <w:kern w:val="0"/>
        </w:rPr>
        <w:t>籌碼面</w:t>
      </w:r>
      <w:r w:rsidR="004E0058">
        <w:rPr>
          <w:rFonts w:ascii="標楷體" w:eastAsia="標楷體" w:hAnsi="標楷體" w:cs="Arial" w:hint="eastAsia"/>
          <w:color w:val="000000"/>
          <w:kern w:val="0"/>
        </w:rPr>
        <w:t>為依歸</w:t>
      </w:r>
      <w:r w:rsidR="00C95C60">
        <w:rPr>
          <w:rFonts w:ascii="標楷體" w:eastAsia="標楷體" w:hAnsi="標楷體" w:cs="Arial" w:hint="eastAsia"/>
          <w:color w:val="000000"/>
          <w:kern w:val="0"/>
        </w:rPr>
        <w:t>，</w:t>
      </w:r>
      <w:r w:rsidR="00223BCD">
        <w:rPr>
          <w:rFonts w:ascii="標楷體" w:eastAsia="標楷體" w:hAnsi="標楷體" w:cs="Arial" w:hint="eastAsia"/>
          <w:color w:val="000000"/>
          <w:kern w:val="0"/>
        </w:rPr>
        <w:t>美債利率上漲</w:t>
      </w:r>
      <w:r w:rsidR="004E0058">
        <w:rPr>
          <w:rFonts w:ascii="標楷體" w:eastAsia="標楷體" w:hAnsi="標楷體" w:cs="Arial" w:hint="eastAsia"/>
          <w:color w:val="000000"/>
          <w:kern w:val="0"/>
        </w:rPr>
        <w:t>時。反而</w:t>
      </w:r>
      <w:proofErr w:type="gramStart"/>
      <w:r w:rsidR="004E0058">
        <w:rPr>
          <w:rFonts w:ascii="標楷體" w:eastAsia="標楷體" w:hAnsi="標楷體" w:cs="Arial" w:hint="eastAsia"/>
          <w:color w:val="000000"/>
          <w:kern w:val="0"/>
        </w:rPr>
        <w:t>是台債的</w:t>
      </w:r>
      <w:proofErr w:type="gramEnd"/>
      <w:r w:rsidR="004E0058">
        <w:rPr>
          <w:rFonts w:ascii="標楷體" w:eastAsia="標楷體" w:hAnsi="標楷體" w:cs="Arial" w:hint="eastAsia"/>
          <w:color w:val="000000"/>
          <w:kern w:val="0"/>
        </w:rPr>
        <w:t>買點</w:t>
      </w:r>
      <w:r w:rsidR="00223BCD">
        <w:rPr>
          <w:rFonts w:ascii="標楷體" w:eastAsia="標楷體" w:hAnsi="標楷體" w:cs="Arial" w:hint="eastAsia"/>
          <w:color w:val="000000"/>
          <w:kern w:val="0"/>
        </w:rPr>
        <w:t>，在欠缺新</w:t>
      </w:r>
      <w:proofErr w:type="gramStart"/>
      <w:r w:rsidR="00223BC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23BCD">
        <w:rPr>
          <w:rFonts w:ascii="標楷體" w:eastAsia="標楷體" w:hAnsi="標楷體" w:cs="Arial" w:hint="eastAsia"/>
          <w:color w:val="000000"/>
          <w:kern w:val="0"/>
        </w:rPr>
        <w:t>發行的因素下，利率有機會維持在現階段低檔整理</w:t>
      </w:r>
      <w:r w:rsidR="00237C8F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A2731">
        <w:rPr>
          <w:rFonts w:ascii="標楷體" w:eastAsia="標楷體" w:hAnsi="標楷體" w:cs="Arial" w:hint="eastAsia"/>
          <w:color w:val="000000"/>
          <w:kern w:val="0"/>
        </w:rPr>
        <w:t>利率上漲有支撐</w:t>
      </w:r>
      <w:r w:rsidR="00223BCD">
        <w:rPr>
          <w:rFonts w:ascii="標楷體" w:eastAsia="標楷體" w:hAnsi="標楷體" w:cs="Arial" w:hint="eastAsia"/>
          <w:color w:val="000000"/>
          <w:kern w:val="0"/>
        </w:rPr>
        <w:t>，</w:t>
      </w:r>
      <w:r w:rsidR="00F07D1E">
        <w:rPr>
          <w:rFonts w:ascii="標楷體" w:eastAsia="標楷體" w:hAnsi="標楷體" w:cs="Arial" w:hint="eastAsia"/>
          <w:color w:val="000000"/>
          <w:kern w:val="0"/>
        </w:rPr>
        <w:t>但不宜大量布局</w:t>
      </w:r>
      <w:r w:rsidR="00223BCD">
        <w:rPr>
          <w:rFonts w:ascii="標楷體" w:eastAsia="標楷體" w:hAnsi="標楷體" w:cs="Arial" w:hint="eastAsia"/>
          <w:color w:val="000000"/>
          <w:kern w:val="0"/>
        </w:rPr>
        <w:t>，利率往下時，酌量調節</w:t>
      </w:r>
      <w:r w:rsidR="00D043A6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BA2731">
        <w:rPr>
          <w:rFonts w:ascii="標楷體" w:eastAsia="標楷體" w:hAnsi="標楷體" w:cs="Arial" w:hint="eastAsia"/>
          <w:color w:val="000000"/>
          <w:kern w:val="0"/>
        </w:rPr>
        <w:t>1.00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F07D1E">
        <w:rPr>
          <w:rFonts w:ascii="標楷體" w:eastAsia="標楷體" w:hAnsi="標楷體" w:cs="Arial" w:hint="eastAsia"/>
          <w:color w:val="000000"/>
          <w:kern w:val="0"/>
        </w:rPr>
        <w:t>1.08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47B" w:rsidRPr="000B247B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6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5F37"/>
    <w:rsid w:val="00096D65"/>
    <w:rsid w:val="00097A42"/>
    <w:rsid w:val="000A04D1"/>
    <w:rsid w:val="000A19BC"/>
    <w:rsid w:val="000A477A"/>
    <w:rsid w:val="000A486B"/>
    <w:rsid w:val="000B247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2BF9"/>
    <w:rsid w:val="001C435C"/>
    <w:rsid w:val="001C4DD1"/>
    <w:rsid w:val="001C5DFA"/>
    <w:rsid w:val="001C5FC6"/>
    <w:rsid w:val="001C68D3"/>
    <w:rsid w:val="001C7391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3BC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9B8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2375"/>
    <w:rsid w:val="003A547A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1B3D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0058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27EF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4171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6755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64F6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4E16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39B2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0E91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943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24EC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5F8A"/>
    <w:rsid w:val="00846636"/>
    <w:rsid w:val="00846AE5"/>
    <w:rsid w:val="00847E9C"/>
    <w:rsid w:val="00850F26"/>
    <w:rsid w:val="00852E48"/>
    <w:rsid w:val="00853E23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41E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6861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67D93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529"/>
    <w:rsid w:val="009E6D28"/>
    <w:rsid w:val="009F0860"/>
    <w:rsid w:val="009F0BD9"/>
    <w:rsid w:val="009F3318"/>
    <w:rsid w:val="009F457D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2E3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1E1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731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0943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27F80"/>
    <w:rsid w:val="00C31AC8"/>
    <w:rsid w:val="00C335B0"/>
    <w:rsid w:val="00C335F8"/>
    <w:rsid w:val="00C34E0C"/>
    <w:rsid w:val="00C354EC"/>
    <w:rsid w:val="00C364C5"/>
    <w:rsid w:val="00C370DF"/>
    <w:rsid w:val="00C416D1"/>
    <w:rsid w:val="00C41D49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95C60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3A6"/>
    <w:rsid w:val="00D0445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36A6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0F3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B25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5C3B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07D1E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0BD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A7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953EB-CFC2-40DB-BAED-8E96D727C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1822</TotalTime>
  <Pages>7</Pages>
  <Words>132</Words>
  <Characters>757</Characters>
  <Application>Microsoft Office Word</Application>
  <DocSecurity>0</DocSecurity>
  <Lines>6</Lines>
  <Paragraphs>1</Paragraphs>
  <ScaleCrop>false</ScaleCrop>
  <Company>大中票券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77</cp:revision>
  <cp:lastPrinted>2016-11-21T06:17:00Z</cp:lastPrinted>
  <dcterms:created xsi:type="dcterms:W3CDTF">2017-07-31T01:55:00Z</dcterms:created>
  <dcterms:modified xsi:type="dcterms:W3CDTF">2018-02-26T03:12:00Z</dcterms:modified>
</cp:coreProperties>
</file>