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C5703F">
        <w:rPr>
          <w:rFonts w:ascii="標楷體" w:eastAsia="標楷體" w:hAnsi="標楷體" w:hint="eastAsia"/>
          <w:b/>
          <w:sz w:val="28"/>
          <w:szCs w:val="28"/>
        </w:rPr>
        <w:t>12/18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主要</w:t>
      </w:r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2.30%~2.4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0%區間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整理。</w:t>
      </w:r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美</w:t>
      </w:r>
      <w:proofErr w:type="gramStart"/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聯儲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周三如</w:t>
      </w:r>
      <w:proofErr w:type="gramEnd"/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預期升息25個基點，但維持未來幾年的利率預估不變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歐洲央行和英國央行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C5703F" w:rsidRPr="00C5703F">
        <w:rPr>
          <w:rFonts w:ascii="標楷體" w:eastAsia="標楷體" w:hAnsi="標楷體" w:cs="Arial" w:hint="eastAsia"/>
          <w:color w:val="000000"/>
          <w:kern w:val="0"/>
          <w:szCs w:val="24"/>
        </w:rPr>
        <w:t>皆維持利率不變。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美國稅改協議的進程，影響金融市場波動</w:t>
      </w:r>
      <w:r w:rsidR="00095F3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上週五，美債10y利率收在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2.353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受到籌碼優勢影響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主要在低檔整理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335F8">
        <w:rPr>
          <w:rFonts w:ascii="標楷體" w:eastAsia="標楷體" w:hAnsi="標楷體" w:cs="Arial" w:hint="eastAsia"/>
          <w:color w:val="000000"/>
          <w:kern w:val="0"/>
          <w:szCs w:val="24"/>
        </w:rPr>
        <w:t>10Y利率在1.0%下方整理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0.64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0.9733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0D5460" w:rsidRDefault="00FC1E12" w:rsidP="00FC1E12">
      <w:pPr>
        <w:widowControl/>
        <w:rPr>
          <w:rFonts w:ascii="標楷體" w:eastAsia="標楷體" w:hAnsi="標楷體"/>
          <w:szCs w:val="24"/>
        </w:rPr>
      </w:pPr>
      <w:r w:rsidRPr="00FC1E12">
        <w:rPr>
          <w:rFonts w:ascii="標楷體" w:eastAsia="標楷體" w:hAnsi="標楷體" w:hint="eastAsia"/>
          <w:szCs w:val="24"/>
        </w:rPr>
        <w:t>俄羅斯央行宣佈將基準利率從8.25%下調至7.75%</w:t>
      </w:r>
      <w:r>
        <w:rPr>
          <w:rFonts w:ascii="標楷體" w:eastAsia="標楷體" w:hAnsi="標楷體" w:hint="eastAsia"/>
          <w:szCs w:val="24"/>
        </w:rPr>
        <w:t>，</w:t>
      </w:r>
      <w:r w:rsidRPr="00FC1E12">
        <w:rPr>
          <w:rFonts w:ascii="標楷體" w:eastAsia="標楷體" w:hAnsi="標楷體" w:hint="eastAsia"/>
          <w:szCs w:val="24"/>
        </w:rPr>
        <w:t>並保持明年上半年繼續降息的可能性</w:t>
      </w:r>
      <w:r w:rsidR="000D5460" w:rsidRPr="000D5460">
        <w:rPr>
          <w:rFonts w:ascii="標楷體" w:eastAsia="標楷體" w:hAnsi="標楷體" w:hint="eastAsia"/>
          <w:szCs w:val="24"/>
        </w:rPr>
        <w:t>。</w:t>
      </w:r>
    </w:p>
    <w:p w:rsidR="00FC1E12" w:rsidRPr="00FC1E12" w:rsidRDefault="00FC1E12" w:rsidP="00FC1E12">
      <w:pPr>
        <w:widowControl/>
        <w:rPr>
          <w:rFonts w:ascii="標楷體" w:eastAsia="標楷體" w:hAnsi="標楷體"/>
          <w:szCs w:val="24"/>
        </w:rPr>
      </w:pPr>
      <w:r w:rsidRPr="00FC1E12">
        <w:rPr>
          <w:rFonts w:ascii="標楷體" w:eastAsia="標楷體" w:hAnsi="標楷體" w:hint="eastAsia"/>
          <w:szCs w:val="24"/>
        </w:rPr>
        <w:t>美國11月工業生產增長0.2％，低於市場預期，但生產動能持續回溫</w:t>
      </w:r>
      <w:r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334C8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95700"/>
            <wp:effectExtent l="0" t="0" r="0" b="0"/>
            <wp:docPr id="1" name="圖片 1" descr="C:\Users\BLOOMB~1\AppData\Local\Temp\Bloomberg\temp\bfm5F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F6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F334C8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2" name="圖片 2" descr="C:\Users\BLOOMB~1\AppData\Local\Temp\Bloomberg\temp\bfmF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89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57675"/>
            <wp:effectExtent l="0" t="0" r="0" b="0"/>
            <wp:docPr id="3" name="圖片 3" descr="C:\Users\BLOOMB~1\AppData\Local\Temp\Bloomberg\temp\bfm9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0C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124325"/>
            <wp:effectExtent l="0" t="0" r="0" b="0"/>
            <wp:docPr id="4" name="圖片 4" descr="C:\Users\BLOOMB~1\AppData\Local\Temp\Bloomberg\temp\bfm6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65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E35CE4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9525"/>
            <wp:effectExtent l="0" t="0" r="0" b="0"/>
            <wp:docPr id="5" name="圖片 5" descr="C:\Users\BLOOMB~1\AppData\Local\Temp\Bloomberg\temp\bfm7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C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35CE4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11F13" w:rsidRPr="00D93026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33825"/>
            <wp:effectExtent l="0" t="0" r="0" b="0"/>
            <wp:docPr id="6" name="圖片 6" descr="C:\Users\BLOOMB~1\AppData\Local\Temp\Bloomberg\temp\bfmB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55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35CE4">
        <w:rPr>
          <w:rFonts w:ascii="標楷體" w:eastAsia="標楷體" w:hAnsi="標楷體" w:hint="eastAsia"/>
          <w:b/>
          <w:sz w:val="26"/>
          <w:szCs w:val="26"/>
        </w:rPr>
        <w:t>美國消費者物價指數 未經季調(年比)</w:t>
      </w:r>
    </w:p>
    <w:p w:rsidR="00A816F1" w:rsidRDefault="00E35CE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00475"/>
            <wp:effectExtent l="0" t="0" r="0" b="0"/>
            <wp:docPr id="7" name="圖片 7" descr="C:\Users\BLOOMB~1\AppData\Local\Temp\Bloomberg\temp\bfm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14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2064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spell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Markit</w:t>
      </w:r>
      <w:proofErr w:type="spellEnd"/>
      <w:r>
        <w:rPr>
          <w:rFonts w:ascii="標楷體" w:eastAsia="標楷體" w:hAnsi="標楷體" w:hint="eastAsia"/>
          <w:b/>
          <w:sz w:val="26"/>
          <w:szCs w:val="26"/>
        </w:rPr>
        <w:t>歐元區製造業指數</w:t>
      </w:r>
    </w:p>
    <w:p w:rsidR="002D4BC5" w:rsidRPr="00AB6207" w:rsidRDefault="0007790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8" name="圖片 8" descr="C:\Users\BLOOMB~1\AppData\Local\Temp\Bloomberg\temp\bfm8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889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07790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24300"/>
            <wp:effectExtent l="0" t="0" r="0" b="0"/>
            <wp:docPr id="9" name="圖片 9" descr="C:\Users\BLOOMB~1\AppData\Local\Temp\Bloomberg\temp\bfmD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A8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07790C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85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16pt" o:ole="">
            <v:imagedata r:id="rId18" o:title=""/>
          </v:shape>
          <o:OLEObject Type="Embed" ProgID="Excel.Sheet.12" ShapeID="_x0000_i1025" DrawAspect="Content" ObjectID="_1575097370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237C8F">
        <w:rPr>
          <w:rFonts w:ascii="標楷體" w:eastAsia="標楷體" w:hAnsi="標楷體" w:cs="Arial" w:hint="eastAsia"/>
          <w:color w:val="000000"/>
          <w:kern w:val="0"/>
          <w:szCs w:val="24"/>
        </w:rPr>
        <w:t>不易跌破2.30%</w:t>
      </w:r>
      <w:r w:rsidR="00FC1E12">
        <w:rPr>
          <w:rFonts w:ascii="標楷體" w:eastAsia="標楷體" w:hAnsi="標楷體" w:cs="Arial" w:hint="eastAsia"/>
          <w:color w:val="000000"/>
          <w:kern w:val="0"/>
          <w:szCs w:val="24"/>
        </w:rPr>
        <w:t>，在稅改案的刺激下，利率漲幅也有限，尤其是Fed升息後</w:t>
      </w:r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，利率當天下跌。</w:t>
      </w:r>
      <w:r w:rsidR="00F2064B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利率在月線附近整理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偏向下跌，</w:t>
      </w:r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但在0.95%</w:t>
      </w:r>
      <w:proofErr w:type="gramStart"/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附近觸</w:t>
      </w:r>
      <w:proofErr w:type="gramEnd"/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底反彈，利率有</w:t>
      </w:r>
      <w:proofErr w:type="gramStart"/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機會上測月</w:t>
      </w:r>
      <w:proofErr w:type="gramEnd"/>
      <w:r w:rsidR="00CE1FFA">
        <w:rPr>
          <w:rFonts w:ascii="標楷體" w:eastAsia="標楷體" w:hAnsi="標楷體" w:cs="Arial" w:hint="eastAsia"/>
          <w:color w:val="000000"/>
          <w:kern w:val="0"/>
          <w:szCs w:val="24"/>
        </w:rPr>
        <w:t>線位置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CE1FFA">
        <w:rPr>
          <w:rFonts w:ascii="標楷體" w:eastAsia="標楷體" w:hAnsi="標楷體" w:cs="Arial" w:hint="eastAsia"/>
          <w:color w:val="000000"/>
          <w:kern w:val="0"/>
        </w:rPr>
        <w:t>台灣將公布11月外銷訂單，</w:t>
      </w:r>
      <w:r w:rsidR="007A439C">
        <w:rPr>
          <w:rFonts w:ascii="標楷體" w:eastAsia="標楷體" w:hAnsi="標楷體" w:cs="Arial" w:hint="eastAsia"/>
          <w:color w:val="000000"/>
          <w:kern w:val="0"/>
        </w:rPr>
        <w:t>11月失業率</w:t>
      </w:r>
      <w:r w:rsidR="00F2064B">
        <w:rPr>
          <w:rFonts w:ascii="標楷體" w:eastAsia="標楷體" w:hAnsi="標楷體" w:cs="Arial" w:hint="eastAsia"/>
          <w:color w:val="000000"/>
          <w:kern w:val="0"/>
        </w:rPr>
        <w:t>，以及央行理監事會議</w:t>
      </w:r>
      <w:bookmarkStart w:id="0" w:name="_GoBack"/>
      <w:bookmarkEnd w:id="0"/>
      <w:r w:rsidR="007A439C">
        <w:rPr>
          <w:rFonts w:ascii="標楷體" w:eastAsia="標楷體" w:hAnsi="標楷體" w:cs="Arial" w:hint="eastAsia"/>
          <w:color w:val="000000"/>
          <w:kern w:val="0"/>
        </w:rPr>
        <w:t>；</w:t>
      </w:r>
      <w:r w:rsidR="00CE1FFA" w:rsidRPr="00CE1FFA">
        <w:rPr>
          <w:rFonts w:ascii="標楷體" w:eastAsia="標楷體" w:hAnsi="標楷體" w:cs="Arial" w:hint="eastAsia"/>
          <w:color w:val="000000"/>
          <w:kern w:val="0"/>
        </w:rPr>
        <w:t>德國12月</w:t>
      </w:r>
      <w:proofErr w:type="spellStart"/>
      <w:r w:rsidR="00CE1FFA">
        <w:rPr>
          <w:rFonts w:ascii="標楷體" w:eastAsia="標楷體" w:hAnsi="標楷體" w:cs="Arial" w:hint="eastAsia"/>
          <w:color w:val="000000"/>
          <w:kern w:val="0"/>
        </w:rPr>
        <w:t>Ifo</w:t>
      </w:r>
      <w:proofErr w:type="spellEnd"/>
      <w:r w:rsidR="00CE1FFA" w:rsidRPr="00CE1FFA">
        <w:rPr>
          <w:rFonts w:ascii="標楷體" w:eastAsia="標楷體" w:hAnsi="標楷體" w:cs="Arial" w:hint="eastAsia"/>
          <w:color w:val="000000"/>
          <w:kern w:val="0"/>
        </w:rPr>
        <w:t>企業景氣判斷</w:t>
      </w:r>
      <w:r w:rsidR="00CE1FFA">
        <w:rPr>
          <w:rFonts w:ascii="標楷體" w:eastAsia="標楷體" w:hAnsi="標楷體" w:cs="Arial" w:hint="eastAsia"/>
          <w:color w:val="000000"/>
          <w:kern w:val="0"/>
        </w:rPr>
        <w:t>；</w:t>
      </w:r>
      <w:r w:rsidR="007A439C">
        <w:rPr>
          <w:rFonts w:ascii="標楷體" w:eastAsia="標楷體" w:hAnsi="標楷體" w:cs="Arial" w:hint="eastAsia"/>
          <w:color w:val="000000"/>
          <w:kern w:val="0"/>
        </w:rPr>
        <w:t>美國11月成屋銷售與新屋銷售</w:t>
      </w:r>
      <w:r w:rsidR="00E54C37">
        <w:rPr>
          <w:rFonts w:ascii="標楷體" w:eastAsia="標楷體" w:hAnsi="標楷體" w:cs="Arial" w:hint="eastAsia"/>
          <w:color w:val="000000"/>
          <w:kern w:val="0"/>
        </w:rPr>
        <w:t>，預期數據尚佳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。籌</w:t>
      </w:r>
      <w:r w:rsidR="009C485A">
        <w:rPr>
          <w:rFonts w:ascii="標楷體" w:eastAsia="標楷體" w:hAnsi="標楷體" w:cs="Arial" w:hint="eastAsia"/>
          <w:color w:val="000000"/>
          <w:kern w:val="0"/>
        </w:rPr>
        <w:lastRenderedPageBreak/>
        <w:t>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E54C37">
        <w:rPr>
          <w:rFonts w:ascii="標楷體" w:eastAsia="標楷體" w:hAnsi="標楷體" w:cs="Arial" w:hint="eastAsia"/>
          <w:color w:val="000000"/>
          <w:kern w:val="0"/>
        </w:rPr>
        <w:t>公債</w:t>
      </w:r>
      <w:proofErr w:type="gramEnd"/>
      <w:r w:rsidR="00E54C37">
        <w:rPr>
          <w:rFonts w:ascii="標楷體" w:eastAsia="標楷體" w:hAnsi="標楷體" w:cs="Arial" w:hint="eastAsia"/>
          <w:color w:val="000000"/>
          <w:kern w:val="0"/>
        </w:rPr>
        <w:t>發債計畫未公布前，市場籌碼穩定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美債利率連兩日收上影線後，需注意是否下跌。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10Y利率低檔有限，但是上漲也缺乏誘因，年底前預估盤整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預估在大區間2.30%~2.</w:t>
      </w:r>
      <w:r w:rsidR="00E54C37">
        <w:rPr>
          <w:rFonts w:ascii="標楷體" w:eastAsia="標楷體" w:hAnsi="標楷體" w:cs="Arial" w:hint="eastAsia"/>
          <w:color w:val="000000"/>
          <w:kern w:val="0"/>
        </w:rPr>
        <w:t>45</w:t>
      </w:r>
      <w:r w:rsidR="009C485A">
        <w:rPr>
          <w:rFonts w:ascii="標楷體" w:eastAsia="標楷體" w:hAnsi="標楷體" w:cs="Arial" w:hint="eastAsia"/>
          <w:color w:val="000000"/>
          <w:kern w:val="0"/>
        </w:rPr>
        <w:t>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7C5D79">
        <w:rPr>
          <w:rFonts w:ascii="標楷體" w:eastAsia="標楷體" w:hAnsi="標楷體" w:cs="Arial" w:hint="eastAsia"/>
          <w:color w:val="000000"/>
          <w:kern w:val="0"/>
        </w:rPr>
        <w:t>盤整機會大，5年</w:t>
      </w:r>
      <w:proofErr w:type="gramStart"/>
      <w:r w:rsidR="007C5D79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E54C37">
        <w:rPr>
          <w:rFonts w:ascii="標楷體" w:eastAsia="標楷體" w:hAnsi="標楷體" w:cs="Arial" w:hint="eastAsia"/>
          <w:color w:val="000000"/>
          <w:kern w:val="0"/>
        </w:rPr>
        <w:t>仍</w:t>
      </w:r>
      <w:r w:rsidR="007C5D79">
        <w:rPr>
          <w:rFonts w:ascii="標楷體" w:eastAsia="標楷體" w:hAnsi="標楷體" w:cs="Arial" w:hint="eastAsia"/>
          <w:color w:val="000000"/>
          <w:kern w:val="0"/>
        </w:rPr>
        <w:t>偏多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E54C37">
        <w:rPr>
          <w:rFonts w:ascii="標楷體" w:eastAsia="標楷體" w:hAnsi="標楷體" w:cs="Arial" w:hint="eastAsia"/>
          <w:color w:val="000000"/>
          <w:kern w:val="0"/>
        </w:rPr>
        <w:t>0.95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1.01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64B" w:rsidRPr="00F2064B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338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35F8"/>
    <w:rsid w:val="00C34E0C"/>
    <w:rsid w:val="00C354EC"/>
    <w:rsid w:val="00C364C5"/>
    <w:rsid w:val="00C416D1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9B2FE-E3CF-41D6-8241-E4C7C18A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7</Pages>
  <Words>137</Words>
  <Characters>785</Characters>
  <Application>Microsoft Office Word</Application>
  <DocSecurity>0</DocSecurity>
  <Lines>6</Lines>
  <Paragraphs>1</Paragraphs>
  <ScaleCrop>false</ScaleCrop>
  <Company>大中票券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55</cp:revision>
  <cp:lastPrinted>2016-11-21T06:17:00Z</cp:lastPrinted>
  <dcterms:created xsi:type="dcterms:W3CDTF">2017-07-31T01:55:00Z</dcterms:created>
  <dcterms:modified xsi:type="dcterms:W3CDTF">2017-12-18T02:16:00Z</dcterms:modified>
</cp:coreProperties>
</file>