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EB413A">
        <w:rPr>
          <w:rFonts w:ascii="標楷體" w:eastAsia="標楷體" w:hAnsi="標楷體" w:hint="eastAsia"/>
          <w:b/>
          <w:sz w:val="28"/>
          <w:szCs w:val="28"/>
        </w:rPr>
        <w:t>11/20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52E48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主要在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2.30%~2.4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0%區間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整理區間縮小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美國稅改存在版本問題，對債市的影響不再推升利率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，上週五，美債10y利率收在2.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3435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受到籌碼優勢影響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對美債利率的關聯性</w:t>
      </w:r>
      <w:r w:rsidR="009A027D">
        <w:rPr>
          <w:rFonts w:ascii="標楷體" w:eastAsia="標楷體" w:hAnsi="標楷體" w:cs="Arial" w:hint="eastAsia"/>
          <w:color w:val="000000"/>
          <w:kern w:val="0"/>
          <w:szCs w:val="24"/>
        </w:rPr>
        <w:t>降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低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區間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低檔整理，且有測試前低的企圖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A06109R的發行前交易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再度上場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利率漲幅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有限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675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1.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01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2A0497" w:rsidRDefault="00EB413A" w:rsidP="002A0497">
      <w:pPr>
        <w:widowControl/>
        <w:rPr>
          <w:rFonts w:ascii="標楷體" w:eastAsia="標楷體" w:hAnsi="標楷體"/>
          <w:b/>
          <w:szCs w:val="24"/>
        </w:rPr>
      </w:pPr>
      <w:r w:rsidRPr="002A0497">
        <w:rPr>
          <w:rFonts w:ascii="標楷體" w:eastAsia="標楷體" w:hAnsi="標楷體" w:hint="eastAsia"/>
          <w:szCs w:val="24"/>
        </w:rPr>
        <w:t>美國10月新屋開工月增率13.7%，優於預期的5.6%，</w:t>
      </w:r>
      <w:proofErr w:type="gramStart"/>
      <w:r w:rsidRPr="002A0497">
        <w:rPr>
          <w:rFonts w:ascii="標楷體" w:eastAsia="標楷體" w:hAnsi="標楷體" w:hint="eastAsia"/>
          <w:szCs w:val="24"/>
        </w:rPr>
        <w:t>前值由</w:t>
      </w:r>
      <w:proofErr w:type="gramEnd"/>
      <w:r w:rsidRPr="002A0497">
        <w:rPr>
          <w:rFonts w:ascii="標楷體" w:eastAsia="標楷體" w:hAnsi="標楷體" w:hint="eastAsia"/>
          <w:szCs w:val="24"/>
        </w:rPr>
        <w:t>-4.7%修正為-3.2%。營建許可月增率5.9%，優於預期的2%，</w:t>
      </w:r>
      <w:proofErr w:type="gramStart"/>
      <w:r w:rsidRPr="002A0497">
        <w:rPr>
          <w:rFonts w:ascii="標楷體" w:eastAsia="標楷體" w:hAnsi="標楷體" w:hint="eastAsia"/>
          <w:szCs w:val="24"/>
        </w:rPr>
        <w:t>前值由</w:t>
      </w:r>
      <w:proofErr w:type="gramEnd"/>
      <w:r w:rsidRPr="002A0497">
        <w:rPr>
          <w:rFonts w:ascii="標楷體" w:eastAsia="標楷體" w:hAnsi="標楷體" w:hint="eastAsia"/>
          <w:szCs w:val="24"/>
        </w:rPr>
        <w:t>-4.5%修正為-3.7%。</w:t>
      </w:r>
    </w:p>
    <w:p w:rsidR="008E3A34" w:rsidRPr="008E3A34" w:rsidRDefault="002A0497" w:rsidP="009F0BD9">
      <w:pPr>
        <w:widowControl/>
        <w:rPr>
          <w:rFonts w:ascii="標楷體" w:eastAsia="標楷體" w:hAnsi="標楷體"/>
          <w:szCs w:val="24"/>
        </w:rPr>
      </w:pPr>
      <w:r w:rsidRPr="002A0497">
        <w:rPr>
          <w:rFonts w:ascii="標楷體" w:eastAsia="標楷體" w:hAnsi="標楷體" w:hint="eastAsia"/>
          <w:szCs w:val="24"/>
        </w:rPr>
        <w:t>擔憂美國稅改法案前景，以及「</w:t>
      </w:r>
      <w:proofErr w:type="gramStart"/>
      <w:r w:rsidRPr="002A0497">
        <w:rPr>
          <w:rFonts w:ascii="標楷體" w:eastAsia="標楷體" w:hAnsi="標楷體" w:hint="eastAsia"/>
          <w:szCs w:val="24"/>
        </w:rPr>
        <w:t>通俄門</w:t>
      </w:r>
      <w:proofErr w:type="gramEnd"/>
      <w:r w:rsidRPr="002A0497">
        <w:rPr>
          <w:rFonts w:ascii="標楷體" w:eastAsia="標楷體" w:hAnsi="標楷體" w:hint="eastAsia"/>
          <w:szCs w:val="24"/>
        </w:rPr>
        <w:t>」特別檢察官傳喚川普競選幹部，造成美股及美元上周五滑落。道瓊工業指數、</w:t>
      </w:r>
      <w:proofErr w:type="gramStart"/>
      <w:r w:rsidRPr="002A0497">
        <w:rPr>
          <w:rFonts w:ascii="標楷體" w:eastAsia="標楷體" w:hAnsi="標楷體" w:hint="eastAsia"/>
          <w:szCs w:val="24"/>
        </w:rPr>
        <w:t>標普</w:t>
      </w:r>
      <w:proofErr w:type="gramEnd"/>
      <w:r w:rsidRPr="002A0497">
        <w:rPr>
          <w:rFonts w:ascii="標楷體" w:eastAsia="標楷體" w:hAnsi="標楷體" w:hint="eastAsia"/>
          <w:szCs w:val="24"/>
        </w:rPr>
        <w:t>500指數與美元指數，均出現連續第2周下跌。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C539A9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67175"/>
            <wp:effectExtent l="0" t="0" r="0" b="0"/>
            <wp:docPr id="1" name="圖片 1" descr="C:\Users\BLOOMB~1\AppData\Local\Temp\Bloomberg\temp\bfmAE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AE8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887E81" w:rsidRDefault="00C539A9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48125"/>
            <wp:effectExtent l="0" t="0" r="0" b="0"/>
            <wp:docPr id="2" name="圖片 2" descr="C:\Users\BLOOMB~1\AppData\Local\Temp\Bloomberg\temp\bfm4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A6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539A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14775"/>
            <wp:effectExtent l="0" t="0" r="0" b="0"/>
            <wp:docPr id="3" name="圖片 3" descr="C:\Users\BLOOMB~1\AppData\Local\Temp\Bloomberg\temp\bfmFF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FF3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Default="00C539A9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57650"/>
            <wp:effectExtent l="0" t="0" r="0" b="0"/>
            <wp:docPr id="4" name="圖片 4" descr="C:\Users\BLOOMB~1\AppData\Local\Temp\Bloomberg\temp\bfmD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D8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87D"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 w:rsidR="0041787D"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 w:rsidR="0041787D"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A27F71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71925"/>
            <wp:effectExtent l="0" t="0" r="0" b="0"/>
            <wp:docPr id="5" name="圖片 5" descr="C:\Users\BLOOMB~1\AppData\Local\Temp\Bloomberg\temp\bfmC9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C95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A27F7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A27F71">
        <w:rPr>
          <w:rFonts w:ascii="標楷體" w:eastAsia="標楷體" w:hAnsi="標楷體" w:hint="eastAsia"/>
          <w:b/>
          <w:sz w:val="26"/>
          <w:szCs w:val="26"/>
        </w:rPr>
        <w:t>美國密西根大學消費者信心指數同時指標</w:t>
      </w:r>
    </w:p>
    <w:p w:rsidR="00A11F13" w:rsidRPr="00D93026" w:rsidRDefault="00A27F7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71900"/>
            <wp:effectExtent l="0" t="0" r="0" b="0"/>
            <wp:docPr id="6" name="圖片 6" descr="C:\Users\BLOOMB~1\AppData\Local\Temp\Bloomberg\temp\bfmB6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B63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4E67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E677C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A816F1" w:rsidRDefault="00A27F7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00500"/>
            <wp:effectExtent l="0" t="0" r="0" b="0"/>
            <wp:docPr id="7" name="圖片 7" descr="C:\Users\BLOOMB~1\AppData\Local\Temp\Bloomberg\temp\bfm8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8D5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E67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E677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美國新屋開工件數私有住宅 </w:t>
      </w:r>
      <w:proofErr w:type="gramStart"/>
      <w:r w:rsidRPr="004E677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4E67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9550"/>
            <wp:effectExtent l="0" t="0" r="0" b="0"/>
            <wp:docPr id="8" name="圖片 8" descr="C:\Users\BLOOMB~1\AppData\Local\Temp\Bloomberg\temp\bfm17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17A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4E67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981450"/>
            <wp:effectExtent l="0" t="0" r="0" b="0"/>
            <wp:docPr id="9" name="圖片 9" descr="C:\Users\BLOOMB~1\AppData\Local\Temp\Bloomberg\temp\bfm39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393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872024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973" w:dyaOrig="11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565.5pt" o:ole="">
            <v:imagedata r:id="rId18" o:title=""/>
          </v:shape>
          <o:OLEObject Type="Embed" ProgID="Excel.Sheet.12" ShapeID="_x0000_i1025" DrawAspect="Content" ObjectID="_1572692303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2A0497">
        <w:rPr>
          <w:rFonts w:ascii="標楷體" w:eastAsia="標楷體" w:hAnsi="標楷體" w:cs="Arial" w:hint="eastAsia"/>
          <w:color w:val="000000"/>
          <w:kern w:val="0"/>
          <w:szCs w:val="24"/>
        </w:rPr>
        <w:t>多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2.4</w:t>
      </w:r>
      <w:r w:rsidR="002A0497">
        <w:rPr>
          <w:rFonts w:ascii="標楷體" w:eastAsia="標楷體" w:hAnsi="標楷體" w:cs="Arial" w:hint="eastAsia"/>
          <w:color w:val="000000"/>
          <w:kern w:val="0"/>
          <w:szCs w:val="24"/>
        </w:rPr>
        <w:t>0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A0497">
        <w:rPr>
          <w:rFonts w:ascii="標楷體" w:eastAsia="標楷體" w:hAnsi="標楷體" w:cs="Arial" w:hint="eastAsia"/>
          <w:color w:val="000000"/>
          <w:kern w:val="0"/>
          <w:szCs w:val="24"/>
        </w:rPr>
        <w:t>下方整理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A0497">
        <w:rPr>
          <w:rFonts w:ascii="標楷體" w:eastAsia="標楷體" w:hAnsi="標楷體" w:cs="Arial" w:hint="eastAsia"/>
          <w:color w:val="000000"/>
          <w:kern w:val="0"/>
          <w:szCs w:val="24"/>
        </w:rPr>
        <w:t>但下檔有200日MA以及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經濟數據</w:t>
      </w:r>
      <w:r w:rsidR="002A0497">
        <w:rPr>
          <w:rFonts w:ascii="標楷體" w:eastAsia="標楷體" w:hAnsi="標楷體" w:cs="Arial" w:hint="eastAsia"/>
          <w:color w:val="000000"/>
          <w:kern w:val="0"/>
          <w:szCs w:val="24"/>
        </w:rPr>
        <w:t>較佳打底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A0497">
        <w:rPr>
          <w:rFonts w:ascii="標楷體" w:eastAsia="標楷體" w:hAnsi="標楷體" w:cs="Arial" w:hint="eastAsia"/>
          <w:color w:val="000000"/>
          <w:kern w:val="0"/>
          <w:szCs w:val="24"/>
        </w:rPr>
        <w:t>形成窄幅整理格局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偏向下跌，</w:t>
      </w:r>
      <w:proofErr w:type="gramStart"/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均</w:t>
      </w:r>
      <w:r w:rsidR="009A027D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向下</w:t>
      </w:r>
      <w:proofErr w:type="gramEnd"/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優勢</w:t>
      </w:r>
      <w:r w:rsidR="0066317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利率易跌難漲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9C485A">
        <w:rPr>
          <w:rFonts w:ascii="標楷體" w:eastAsia="標楷體" w:hAnsi="標楷體" w:cs="Arial" w:hint="eastAsia"/>
          <w:color w:val="000000"/>
          <w:kern w:val="0"/>
        </w:rPr>
        <w:t>台灣10月</w:t>
      </w:r>
      <w:r w:rsidR="00B61EFC">
        <w:rPr>
          <w:rFonts w:ascii="標楷體" w:eastAsia="標楷體" w:hAnsi="標楷體" w:cs="Arial" w:hint="eastAsia"/>
          <w:color w:val="000000"/>
          <w:kern w:val="0"/>
        </w:rPr>
        <w:t>外銷訂單</w:t>
      </w:r>
      <w:r w:rsidR="009C485A">
        <w:rPr>
          <w:rFonts w:ascii="標楷體" w:eastAsia="標楷體" w:hAnsi="標楷體" w:cs="Arial" w:hint="eastAsia"/>
          <w:color w:val="000000"/>
          <w:kern w:val="0"/>
        </w:rPr>
        <w:t>數據</w:t>
      </w:r>
      <w:r w:rsidR="00B61EFC">
        <w:rPr>
          <w:rFonts w:ascii="標楷體" w:eastAsia="標楷體" w:hAnsi="標楷體" w:cs="Arial" w:hint="eastAsia"/>
          <w:color w:val="000000"/>
          <w:kern w:val="0"/>
        </w:rPr>
        <w:t>預估連續成長、第三季GDP可能上修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美國</w:t>
      </w:r>
      <w:r w:rsidR="00B61EFC">
        <w:rPr>
          <w:rFonts w:ascii="標楷體" w:eastAsia="標楷體" w:hAnsi="標楷體" w:cs="Arial" w:hint="eastAsia"/>
          <w:color w:val="000000"/>
          <w:kern w:val="0"/>
        </w:rPr>
        <w:t>10</w:t>
      </w:r>
      <w:r w:rsidR="00044874">
        <w:rPr>
          <w:rFonts w:ascii="標楷體" w:eastAsia="標楷體" w:hAnsi="標楷體" w:cs="Arial" w:hint="eastAsia"/>
          <w:color w:val="000000"/>
          <w:kern w:val="0"/>
        </w:rPr>
        <w:t>月</w:t>
      </w:r>
      <w:r w:rsidR="00B61EFC">
        <w:rPr>
          <w:rFonts w:ascii="標楷體" w:eastAsia="標楷體" w:hAnsi="標楷體" w:cs="Arial" w:hint="eastAsia"/>
          <w:color w:val="000000"/>
          <w:kern w:val="0"/>
        </w:rPr>
        <w:t>耐久財訂單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</w:t>
      </w:r>
      <w:r w:rsidR="00B61EFC">
        <w:rPr>
          <w:rFonts w:ascii="標楷體" w:eastAsia="標楷體" w:hAnsi="標楷體" w:cs="Arial" w:hint="eastAsia"/>
          <w:color w:val="000000"/>
          <w:kern w:val="0"/>
        </w:rPr>
        <w:t>德國11月</w:t>
      </w:r>
      <w:proofErr w:type="spellStart"/>
      <w:r w:rsidR="00B61EFC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B61EFC">
        <w:rPr>
          <w:rFonts w:ascii="標楷體" w:eastAsia="標楷體" w:hAnsi="標楷體" w:cs="Arial" w:hint="eastAsia"/>
          <w:color w:val="000000"/>
          <w:kern w:val="0"/>
        </w:rPr>
        <w:t>採購經理</w:t>
      </w:r>
      <w:r w:rsidR="005E6F3F">
        <w:rPr>
          <w:rFonts w:ascii="標楷體" w:eastAsia="標楷體" w:hAnsi="標楷體" w:cs="Arial" w:hint="eastAsia"/>
          <w:color w:val="000000"/>
          <w:kern w:val="0"/>
        </w:rPr>
        <w:t>指數，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預期數據尚佳。籌碼方面</w:t>
      </w:r>
      <w:r w:rsidR="00A26F41">
        <w:rPr>
          <w:rFonts w:ascii="標楷體" w:eastAsia="標楷體" w:hAnsi="標楷體" w:cs="Arial" w:hint="eastAsia"/>
          <w:color w:val="000000"/>
          <w:kern w:val="0"/>
        </w:rPr>
        <w:t>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新</w:t>
      </w:r>
      <w:r w:rsidR="0066317E">
        <w:rPr>
          <w:rFonts w:ascii="標楷體" w:eastAsia="標楷體" w:hAnsi="標楷體" w:cs="Arial" w:hint="eastAsia"/>
          <w:color w:val="000000"/>
          <w:kern w:val="0"/>
        </w:rPr>
        <w:t>10</w:t>
      </w:r>
      <w:r w:rsidR="007252DE">
        <w:rPr>
          <w:rFonts w:ascii="標楷體" w:eastAsia="標楷體" w:hAnsi="標楷體" w:cs="Arial" w:hint="eastAsia"/>
          <w:color w:val="000000"/>
          <w:kern w:val="0"/>
        </w:rPr>
        <w:t>年券</w:t>
      </w:r>
      <w:proofErr w:type="gramEnd"/>
      <w:r w:rsidR="0066317E">
        <w:rPr>
          <w:rFonts w:ascii="標楷體" w:eastAsia="標楷體" w:hAnsi="標楷體" w:cs="Arial" w:hint="eastAsia"/>
          <w:color w:val="000000"/>
          <w:kern w:val="0"/>
        </w:rPr>
        <w:t>A06109R</w:t>
      </w:r>
      <w:r w:rsidR="005E6F3F">
        <w:rPr>
          <w:rFonts w:ascii="標楷體" w:eastAsia="標楷體" w:hAnsi="標楷體" w:cs="Arial" w:hint="eastAsia"/>
          <w:color w:val="000000"/>
          <w:kern w:val="0"/>
        </w:rPr>
        <w:t>2發行前交易上場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但籌碼優勢仍在，有效化解國際債市利空。另有30y公債將標售，是本周觀察重點。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9C485A">
        <w:rPr>
          <w:rFonts w:ascii="標楷體" w:eastAsia="標楷體" w:hAnsi="標楷體" w:cs="Arial" w:hint="eastAsia"/>
          <w:color w:val="000000"/>
          <w:kern w:val="0"/>
        </w:rPr>
        <w:t>利率</w:t>
      </w:r>
      <w:r w:rsidR="009A027D">
        <w:rPr>
          <w:rFonts w:ascii="標楷體" w:eastAsia="標楷體" w:hAnsi="標楷體" w:cs="Arial" w:hint="eastAsia"/>
          <w:color w:val="000000"/>
          <w:kern w:val="0"/>
        </w:rPr>
        <w:t>近期有機會測試前低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但不宜過度追價</w:t>
      </w:r>
      <w:r w:rsidR="009C485A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預估在大區間2.30%~2.50%間整理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目前利率推升力道變小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，仍建議酌量投資布局</w:t>
      </w:r>
      <w:r w:rsidR="006D73F5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5E6F3F">
        <w:rPr>
          <w:rFonts w:ascii="標楷體" w:eastAsia="標楷體" w:hAnsi="標楷體" w:cs="Arial" w:hint="eastAsia"/>
          <w:color w:val="000000"/>
          <w:kern w:val="0"/>
        </w:rPr>
        <w:t>0.98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5E6F3F">
        <w:rPr>
          <w:rFonts w:ascii="標楷體" w:eastAsia="標楷體" w:hAnsi="標楷體" w:cs="Arial" w:hint="eastAsia"/>
          <w:color w:val="000000"/>
          <w:kern w:val="0"/>
        </w:rPr>
        <w:t>1.05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  <w:bookmarkStart w:id="0" w:name="_GoBack"/>
      <w:bookmarkEnd w:id="0"/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27D" w:rsidRPr="009A027D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215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2E48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2015"/>
    <w:rsid w:val="00C539A9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5A640-8A99-4715-8B68-4AF9DEBA1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1180</TotalTime>
  <Pages>7</Pages>
  <Words>145</Words>
  <Characters>831</Characters>
  <Application>Microsoft Office Word</Application>
  <DocSecurity>0</DocSecurity>
  <Lines>6</Lines>
  <Paragraphs>1</Paragraphs>
  <ScaleCrop>false</ScaleCrop>
  <Company>大中票券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45</cp:revision>
  <cp:lastPrinted>2016-11-21T06:17:00Z</cp:lastPrinted>
  <dcterms:created xsi:type="dcterms:W3CDTF">2017-07-31T01:55:00Z</dcterms:created>
  <dcterms:modified xsi:type="dcterms:W3CDTF">2017-11-20T06:12:00Z</dcterms:modified>
</cp:coreProperties>
</file>