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D046BD">
        <w:rPr>
          <w:rFonts w:ascii="標楷體" w:eastAsia="標楷體" w:hAnsi="標楷體" w:hint="eastAsia"/>
          <w:b/>
          <w:sz w:val="28"/>
          <w:szCs w:val="28"/>
        </w:rPr>
        <w:t>10/23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0257AC" w:rsidRDefault="00FC7199" w:rsidP="00837D5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10y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6A5E16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主要在2.30%~2.40%區間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整理</w:t>
      </w:r>
      <w:r w:rsidR="007D67A4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葉倫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仍然押注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通膨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將加速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而</w:t>
      </w:r>
      <w:proofErr w:type="gramStart"/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英國退歐談判</w:t>
      </w:r>
      <w:proofErr w:type="gramEnd"/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不順利，加泰隆尼亞獨立議題，對利率的影響有限，美債利率主要反映在對稅改有望通過的預期</w:t>
      </w:r>
      <w:r w:rsidR="00FE0456">
        <w:rPr>
          <w:rFonts w:ascii="標楷體" w:eastAsia="標楷體" w:hAnsi="標楷體" w:cs="Arial" w:hint="eastAsia"/>
          <w:color w:val="000000"/>
          <w:kern w:val="0"/>
          <w:szCs w:val="24"/>
        </w:rPr>
        <w:t>，推</w:t>
      </w:r>
      <w:r w:rsidR="00FE470D">
        <w:rPr>
          <w:rFonts w:ascii="標楷體" w:eastAsia="標楷體" w:hAnsi="標楷體" w:cs="Arial" w:hint="eastAsia"/>
          <w:color w:val="000000"/>
          <w:kern w:val="0"/>
          <w:szCs w:val="24"/>
        </w:rPr>
        <w:t>動</w:t>
      </w:r>
      <w:r w:rsidR="00FE0456">
        <w:rPr>
          <w:rFonts w:ascii="標楷體" w:eastAsia="標楷體" w:hAnsi="標楷體" w:cs="Arial" w:hint="eastAsia"/>
          <w:color w:val="000000"/>
          <w:kern w:val="0"/>
          <w:szCs w:val="24"/>
        </w:rPr>
        <w:t>美債利率回到200MA上方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美債利率上週五以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2.</w:t>
      </w:r>
      <w:r w:rsidR="00602CAA">
        <w:rPr>
          <w:rFonts w:ascii="標楷體" w:eastAsia="標楷體" w:hAnsi="標楷體" w:cs="Arial" w:hint="eastAsia"/>
          <w:color w:val="000000"/>
          <w:kern w:val="0"/>
          <w:szCs w:val="24"/>
        </w:rPr>
        <w:t>3845</w:t>
      </w:r>
      <w:r w:rsidR="002B557F">
        <w:rPr>
          <w:rFonts w:ascii="標楷體" w:eastAsia="標楷體" w:hAnsi="標楷體" w:cs="Arial" w:hint="eastAsia"/>
          <w:color w:val="000000"/>
          <w:kern w:val="0"/>
          <w:szCs w:val="24"/>
        </w:rPr>
        <w:t>%收盤。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台債利率</w:t>
      </w:r>
      <w:r w:rsidR="00CA2BB7">
        <w:rPr>
          <w:rFonts w:ascii="標楷體" w:eastAsia="標楷體" w:hAnsi="標楷體" w:cs="Arial" w:hint="eastAsia"/>
          <w:color w:val="000000"/>
          <w:kern w:val="0"/>
          <w:szCs w:val="24"/>
        </w:rPr>
        <w:t>此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期間因美債利率影響而</w:t>
      </w:r>
      <w:r w:rsidR="00FE0456">
        <w:rPr>
          <w:rFonts w:ascii="標楷體" w:eastAsia="標楷體" w:hAnsi="標楷體" w:cs="Arial" w:hint="eastAsia"/>
          <w:color w:val="000000"/>
          <w:kern w:val="0"/>
          <w:szCs w:val="24"/>
        </w:rPr>
        <w:t>出於整理格局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，但</w:t>
      </w:r>
      <w:r w:rsidR="00837D5B">
        <w:rPr>
          <w:rFonts w:ascii="標楷體" w:eastAsia="標楷體" w:hAnsi="標楷體" w:cs="Arial" w:hint="eastAsia"/>
          <w:color w:val="000000"/>
          <w:kern w:val="0"/>
          <w:szCs w:val="24"/>
        </w:rPr>
        <w:t>受到籌碼有限因素，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利率漲幅有限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上周末收盤，5年期利率收在</w:t>
      </w:r>
      <w:r w:rsidR="00325BC0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FE0456">
        <w:rPr>
          <w:rFonts w:ascii="標楷體" w:eastAsia="標楷體" w:hAnsi="標楷體" w:cs="Arial" w:hint="eastAsia"/>
          <w:color w:val="000000"/>
          <w:kern w:val="0"/>
          <w:szCs w:val="24"/>
        </w:rPr>
        <w:t>7192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%，10年期利率收在</w:t>
      </w:r>
      <w:r w:rsidR="00A66C36">
        <w:rPr>
          <w:rFonts w:ascii="標楷體" w:eastAsia="標楷體" w:hAnsi="標楷體" w:cs="Arial" w:hint="eastAsia"/>
          <w:color w:val="000000"/>
          <w:kern w:val="0"/>
          <w:szCs w:val="24"/>
        </w:rPr>
        <w:t>1.04</w:t>
      </w:r>
      <w:r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FC7199" w:rsidRDefault="00FC7199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</w:p>
    <w:p w:rsidR="00514A99" w:rsidRPr="008D658F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E3A34" w:rsidRPr="008E3A34" w:rsidRDefault="009F0BD9" w:rsidP="009F0BD9">
      <w:pPr>
        <w:widowControl/>
        <w:rPr>
          <w:rFonts w:ascii="標楷體" w:eastAsia="標楷體" w:hAnsi="標楷體"/>
          <w:szCs w:val="24"/>
        </w:rPr>
      </w:pPr>
      <w:r w:rsidRPr="009F0BD9">
        <w:rPr>
          <w:rFonts w:ascii="標楷體" w:eastAsia="標楷體" w:hAnsi="標楷體" w:hint="eastAsia"/>
          <w:szCs w:val="24"/>
        </w:rPr>
        <w:t>目前</w:t>
      </w:r>
      <w:r>
        <w:rPr>
          <w:rFonts w:ascii="標楷體" w:eastAsia="標楷體" w:hAnsi="標楷體" w:hint="eastAsia"/>
          <w:szCs w:val="24"/>
        </w:rPr>
        <w:t>聯儲會主席</w:t>
      </w:r>
      <w:r w:rsidRPr="009F0BD9">
        <w:rPr>
          <w:rFonts w:ascii="標楷體" w:eastAsia="標楷體" w:hAnsi="標楷體" w:hint="eastAsia"/>
          <w:szCs w:val="24"/>
        </w:rPr>
        <w:t xml:space="preserve">候選人名單上有五人，葉倫是第五位與川普正式會談的人選，她的任期將於明年2月結束。其他人選包括白宮國家經濟委員會主任柯恩(Gary Cohn)、Fed前理事華爾許(Kevin </w:t>
      </w:r>
      <w:proofErr w:type="spellStart"/>
      <w:r w:rsidRPr="009F0BD9">
        <w:rPr>
          <w:rFonts w:ascii="標楷體" w:eastAsia="標楷體" w:hAnsi="標楷體" w:hint="eastAsia"/>
          <w:szCs w:val="24"/>
        </w:rPr>
        <w:t>Warsh</w:t>
      </w:r>
      <w:proofErr w:type="spellEnd"/>
      <w:r w:rsidRPr="009F0BD9">
        <w:rPr>
          <w:rFonts w:ascii="標楷體" w:eastAsia="標楷體" w:hAnsi="標楷體" w:hint="eastAsia"/>
          <w:szCs w:val="24"/>
        </w:rPr>
        <w:t>)、Fed理事鮑威爾(Jerome Powell)和史丹佛教授泰勒(John Taylor)。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A421B" w:rsidRDefault="00DA421B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F406A6" w:rsidP="006A5E16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81450"/>
            <wp:effectExtent l="0" t="0" r="0" b="0"/>
            <wp:docPr id="1" name="圖片 1" descr="C:\Users\BLOOMB~1\AppData\Local\Temp\Bloomberg\temp\bfmD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DE8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887E81" w:rsidRDefault="00F406A6" w:rsidP="006A5E16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67175"/>
            <wp:effectExtent l="0" t="0" r="0" b="0"/>
            <wp:docPr id="2" name="圖片 2" descr="C:\Users\BLOOMB~1\AppData\Local\Temp\Bloomberg\temp\bfm66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66E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67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F40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00500"/>
            <wp:effectExtent l="0" t="0" r="0" b="0"/>
            <wp:docPr id="3" name="圖片 3" descr="C:\Users\BLOOMB~1\AppData\Local\Temp\Bloomberg\temp\bfm1E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EB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F406A6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81475"/>
            <wp:effectExtent l="0" t="0" r="0" b="0"/>
            <wp:docPr id="4" name="圖片 4" descr="C:\Users\BLOOMB~1\AppData\Local\Temp\Bloomberg\temp\bfmEB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EBF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F406A6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5" name="圖片 5" descr="C:\Users\BLOOMB~1\AppData\Local\Temp\Bloomberg\temp\bfm1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136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5A09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5A099D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A11F13" w:rsidRPr="00985EF5" w:rsidRDefault="005A099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91000"/>
            <wp:effectExtent l="0" t="0" r="0" b="0"/>
            <wp:docPr id="6" name="圖片 6" descr="C:\Users\BLOOMB~1\AppData\Local\Temp\Bloomberg\temp\bfm4F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LOOMB~1\AppData\Local\Temp\Bloomberg\temp\bfm4FB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9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A816F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A816F1">
        <w:rPr>
          <w:rFonts w:ascii="標楷體" w:eastAsia="標楷體" w:hAnsi="標楷體" w:hint="eastAsia"/>
          <w:b/>
          <w:sz w:val="26"/>
          <w:szCs w:val="26"/>
        </w:rPr>
        <w:t xml:space="preserve">美國新屋開工件數私有住宅 </w:t>
      </w:r>
      <w:proofErr w:type="gramStart"/>
      <w:r w:rsidRPr="00A816F1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816F1" w:rsidRDefault="00A816F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581400"/>
            <wp:effectExtent l="0" t="0" r="0" b="0"/>
            <wp:docPr id="7" name="圖片 7" descr="C:\Users\BLOOMB~1\AppData\Local\Temp\Bloomberg\temp\bfm69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LOOMB~1\AppData\Local\Temp\Bloomberg\temp\bfm699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58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A816F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A816F1">
        <w:rPr>
          <w:rFonts w:ascii="標楷體" w:eastAsia="標楷體" w:hAnsi="標楷體" w:hint="eastAsia"/>
          <w:b/>
          <w:sz w:val="26"/>
          <w:szCs w:val="26"/>
        </w:rPr>
        <w:lastRenderedPageBreak/>
        <w:t>中國實質GDP(年比)</w:t>
      </w:r>
    </w:p>
    <w:p w:rsidR="002D4BC5" w:rsidRPr="00AB6207" w:rsidRDefault="00A816F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124325"/>
            <wp:effectExtent l="0" t="0" r="0" b="0"/>
            <wp:docPr id="8" name="圖片 8" descr="C:\Users\BLOOMB~1\AppData\Local\Temp\Bloomberg\temp\bfm99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LOOMB~1\AppData\Local\Temp\Bloomberg\temp\bfm996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2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A816F1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667125"/>
            <wp:effectExtent l="0" t="0" r="0" b="0"/>
            <wp:docPr id="9" name="圖片 9" descr="C:\Users\BLOOMB~1\AppData\Local\Temp\Bloomberg\temp\bfmA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LOOMB~1\AppData\Local\Temp\Bloomberg\temp\bfmA67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EE3" w:rsidRPr="00194E99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4F0CB9" w:rsidRDefault="005A099D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77" w:dyaOrig="110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551.25pt" o:ole="">
            <v:imagedata r:id="rId18" o:title=""/>
          </v:shape>
          <o:OLEObject Type="Embed" ProgID="Excel.Sheet.12" ShapeID="_x0000_i1025" DrawAspect="Content" ObjectID="_1570173341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在2.40%附近較有支撐，利率來回測試200日MA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若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人民幣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回貶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，美債利率可能</w:t>
      </w:r>
      <w:r w:rsidR="000B5E7F">
        <w:rPr>
          <w:rFonts w:ascii="標楷體" w:eastAsia="標楷體" w:hAnsi="標楷體" w:cs="Arial" w:hint="eastAsia"/>
          <w:color w:val="000000"/>
          <w:kern w:val="0"/>
          <w:szCs w:val="24"/>
        </w:rPr>
        <w:t>再度測試2.40%</w:t>
      </w:r>
      <w:r w:rsidR="00C2782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D70099">
        <w:rPr>
          <w:rFonts w:ascii="標楷體" w:eastAsia="標楷體" w:hAnsi="標楷體" w:cs="Arial" w:hint="eastAsia"/>
          <w:color w:val="000000"/>
          <w:kern w:val="0"/>
          <w:szCs w:val="24"/>
        </w:rPr>
        <w:t>台債利率走勢上，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追隨美債利率上漲，但是漲幅有限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目前</w:t>
      </w:r>
      <w:r w:rsidR="0066317E">
        <w:rPr>
          <w:rFonts w:ascii="標楷體" w:eastAsia="標楷體" w:hAnsi="標楷體" w:cs="Arial" w:hint="eastAsia"/>
          <w:color w:val="000000"/>
          <w:kern w:val="0"/>
          <w:szCs w:val="24"/>
        </w:rPr>
        <w:t>回到</w:t>
      </w:r>
      <w:r w:rsidR="00D4566D">
        <w:rPr>
          <w:rFonts w:ascii="標楷體" w:eastAsia="標楷體" w:hAnsi="標楷體" w:cs="Arial" w:hint="eastAsia"/>
          <w:color w:val="000000"/>
          <w:kern w:val="0"/>
          <w:szCs w:val="24"/>
        </w:rPr>
        <w:t>季線</w:t>
      </w:r>
      <w:r w:rsidR="0066317E">
        <w:rPr>
          <w:rFonts w:ascii="標楷體" w:eastAsia="標楷體" w:hAnsi="標楷體" w:cs="Arial" w:hint="eastAsia"/>
          <w:color w:val="000000"/>
          <w:kern w:val="0"/>
          <w:szCs w:val="24"/>
        </w:rPr>
        <w:t>上方，但季線趨勢仍向下</w:t>
      </w:r>
      <w:r w:rsidR="001B6B7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715A6D" w:rsidP="002F5F0E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lastRenderedPageBreak/>
        <w:t>經濟數據方面</w:t>
      </w:r>
      <w:r w:rsidR="00D70099">
        <w:rPr>
          <w:rFonts w:ascii="標楷體" w:eastAsia="標楷體" w:hAnsi="標楷體" w:cs="Arial" w:hint="eastAsia"/>
          <w:color w:val="000000"/>
          <w:kern w:val="0"/>
        </w:rPr>
        <w:t>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台灣9月</w:t>
      </w:r>
      <w:r w:rsidR="0066317E">
        <w:rPr>
          <w:rFonts w:ascii="標楷體" w:eastAsia="標楷體" w:hAnsi="標楷體" w:cs="Arial" w:hint="eastAsia"/>
          <w:color w:val="000000"/>
          <w:kern w:val="0"/>
        </w:rPr>
        <w:t>失業率</w:t>
      </w:r>
      <w:r w:rsidR="00044874">
        <w:rPr>
          <w:rFonts w:ascii="標楷體" w:eastAsia="標楷體" w:hAnsi="標楷體" w:cs="Arial" w:hint="eastAsia"/>
          <w:color w:val="000000"/>
          <w:kern w:val="0"/>
        </w:rPr>
        <w:t>，美國</w:t>
      </w:r>
      <w:r w:rsidR="0066317E">
        <w:rPr>
          <w:rFonts w:ascii="標楷體" w:eastAsia="標楷體" w:hAnsi="標楷體" w:cs="Arial" w:hint="eastAsia"/>
          <w:color w:val="000000"/>
          <w:kern w:val="0"/>
        </w:rPr>
        <w:t>10</w:t>
      </w:r>
      <w:r w:rsidR="00044874">
        <w:rPr>
          <w:rFonts w:ascii="標楷體" w:eastAsia="標楷體" w:hAnsi="標楷體" w:cs="Arial" w:hint="eastAsia"/>
          <w:color w:val="000000"/>
          <w:kern w:val="0"/>
        </w:rPr>
        <w:t>月</w:t>
      </w:r>
      <w:proofErr w:type="spellStart"/>
      <w:r w:rsidR="0066317E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66317E">
        <w:rPr>
          <w:rFonts w:ascii="標楷體" w:eastAsia="標楷體" w:hAnsi="標楷體" w:cs="Arial" w:hint="eastAsia"/>
          <w:color w:val="000000"/>
          <w:kern w:val="0"/>
        </w:rPr>
        <w:t>製造業指數、9月耐久財訂單、新屋銷售等，部分數據仍可能受到颶風的影響。</w:t>
      </w:r>
      <w:r w:rsidR="00A26F41">
        <w:rPr>
          <w:rFonts w:ascii="標楷體" w:eastAsia="標楷體" w:hAnsi="標楷體" w:cs="Arial" w:hint="eastAsia"/>
          <w:color w:val="000000"/>
          <w:kern w:val="0"/>
        </w:rPr>
        <w:t>籌碼方面，</w:t>
      </w:r>
      <w:proofErr w:type="gramStart"/>
      <w:r w:rsidR="00A35CA3">
        <w:rPr>
          <w:rFonts w:ascii="標楷體" w:eastAsia="標楷體" w:hAnsi="標楷體" w:cs="Arial" w:hint="eastAsia"/>
          <w:color w:val="000000"/>
          <w:kern w:val="0"/>
        </w:rPr>
        <w:t>台債</w:t>
      </w:r>
      <w:r w:rsidR="007252DE">
        <w:rPr>
          <w:rFonts w:ascii="標楷體" w:eastAsia="標楷體" w:hAnsi="標楷體" w:cs="Arial" w:hint="eastAsia"/>
          <w:color w:val="000000"/>
          <w:kern w:val="0"/>
        </w:rPr>
        <w:t>新</w:t>
      </w:r>
      <w:r w:rsidR="0066317E">
        <w:rPr>
          <w:rFonts w:ascii="標楷體" w:eastAsia="標楷體" w:hAnsi="標楷體" w:cs="Arial" w:hint="eastAsia"/>
          <w:color w:val="000000"/>
          <w:kern w:val="0"/>
        </w:rPr>
        <w:t>10</w:t>
      </w:r>
      <w:r w:rsidR="007252DE">
        <w:rPr>
          <w:rFonts w:ascii="標楷體" w:eastAsia="標楷體" w:hAnsi="標楷體" w:cs="Arial" w:hint="eastAsia"/>
          <w:color w:val="000000"/>
          <w:kern w:val="0"/>
        </w:rPr>
        <w:t>年券</w:t>
      </w:r>
      <w:proofErr w:type="gramEnd"/>
      <w:r w:rsidR="0066317E">
        <w:rPr>
          <w:rFonts w:ascii="標楷體" w:eastAsia="標楷體" w:hAnsi="標楷體" w:cs="Arial" w:hint="eastAsia"/>
          <w:color w:val="000000"/>
          <w:kern w:val="0"/>
        </w:rPr>
        <w:t>A06109R發行前交易已經上場，有機會隨美債利率上漲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044874">
        <w:rPr>
          <w:rFonts w:ascii="標楷體" w:eastAsia="標楷體" w:hAnsi="標楷體" w:cs="Arial" w:hint="eastAsia"/>
          <w:color w:val="000000"/>
          <w:kern w:val="0"/>
        </w:rPr>
        <w:t>近期受到美債利率上漲影響，台債利率有補漲的空間，</w:t>
      </w:r>
      <w:r w:rsidR="006D73F5">
        <w:rPr>
          <w:rFonts w:ascii="標楷體" w:eastAsia="標楷體" w:hAnsi="標楷體" w:cs="Arial" w:hint="eastAsia"/>
          <w:color w:val="000000"/>
          <w:kern w:val="0"/>
        </w:rPr>
        <w:t>但不宜過度追空</w:t>
      </w:r>
      <w:r w:rsidR="00DF5A5D">
        <w:rPr>
          <w:rFonts w:ascii="標楷體" w:eastAsia="標楷體" w:hAnsi="標楷體" w:cs="Arial" w:hint="eastAsia"/>
          <w:color w:val="000000"/>
          <w:kern w:val="0"/>
        </w:rPr>
        <w:t>。</w:t>
      </w:r>
      <w:r w:rsidR="0029017B">
        <w:rPr>
          <w:rFonts w:ascii="標楷體" w:eastAsia="標楷體" w:hAnsi="標楷體" w:cs="Arial" w:hint="eastAsia"/>
          <w:color w:val="000000"/>
          <w:kern w:val="0"/>
        </w:rPr>
        <w:t>美債10Y利率</w:t>
      </w:r>
      <w:r w:rsidR="00D21E26">
        <w:rPr>
          <w:rFonts w:ascii="標楷體" w:eastAsia="標楷體" w:hAnsi="標楷體" w:cs="Arial" w:hint="eastAsia"/>
          <w:color w:val="000000"/>
          <w:kern w:val="0"/>
        </w:rPr>
        <w:t>支撐</w:t>
      </w:r>
      <w:r w:rsidR="006D73F5">
        <w:rPr>
          <w:rFonts w:ascii="標楷體" w:eastAsia="標楷體" w:hAnsi="標楷體" w:cs="Arial" w:hint="eastAsia"/>
          <w:color w:val="000000"/>
          <w:kern w:val="0"/>
        </w:rPr>
        <w:t>在</w:t>
      </w:r>
      <w:r w:rsidR="00044874">
        <w:rPr>
          <w:rFonts w:ascii="標楷體" w:eastAsia="標楷體" w:hAnsi="標楷體" w:cs="Arial" w:hint="eastAsia"/>
          <w:color w:val="000000"/>
          <w:kern w:val="0"/>
        </w:rPr>
        <w:t>2.4</w:t>
      </w:r>
      <w:r w:rsidR="007252DE">
        <w:rPr>
          <w:rFonts w:ascii="標楷體" w:eastAsia="標楷體" w:hAnsi="標楷體" w:cs="Arial" w:hint="eastAsia"/>
          <w:color w:val="000000"/>
          <w:kern w:val="0"/>
        </w:rPr>
        <w:t>0%</w:t>
      </w:r>
      <w:r w:rsidR="006D73F5">
        <w:rPr>
          <w:rFonts w:ascii="標楷體" w:eastAsia="標楷體" w:hAnsi="標楷體" w:cs="Arial" w:hint="eastAsia"/>
          <w:color w:val="000000"/>
          <w:kern w:val="0"/>
        </w:rPr>
        <w:t>需要密切觀察</w:t>
      </w:r>
      <w:r w:rsidR="00CA2BB7">
        <w:rPr>
          <w:rFonts w:ascii="標楷體" w:eastAsia="標楷體" w:hAnsi="標楷體" w:cs="Arial" w:hint="eastAsia"/>
          <w:color w:val="000000"/>
          <w:kern w:val="0"/>
        </w:rPr>
        <w:t>，但注意人民幣</w:t>
      </w:r>
      <w:proofErr w:type="gramStart"/>
      <w:r w:rsidR="00CA2BB7">
        <w:rPr>
          <w:rFonts w:ascii="標楷體" w:eastAsia="標楷體" w:hAnsi="標楷體" w:cs="Arial" w:hint="eastAsia"/>
          <w:color w:val="000000"/>
          <w:kern w:val="0"/>
        </w:rPr>
        <w:t>匯</w:t>
      </w:r>
      <w:proofErr w:type="gramEnd"/>
      <w:r w:rsidR="00CA2BB7">
        <w:rPr>
          <w:rFonts w:ascii="標楷體" w:eastAsia="標楷體" w:hAnsi="標楷體" w:cs="Arial" w:hint="eastAsia"/>
          <w:color w:val="000000"/>
          <w:kern w:val="0"/>
        </w:rPr>
        <w:t>價與美債利率走勢的相關性</w:t>
      </w:r>
      <w:r w:rsidR="002F5F0E">
        <w:rPr>
          <w:rFonts w:ascii="標楷體" w:eastAsia="標楷體" w:hAnsi="標楷體" w:cs="Arial" w:hint="eastAsia"/>
          <w:color w:val="000000"/>
          <w:kern w:val="0"/>
        </w:rPr>
        <w:t>。</w:t>
      </w:r>
      <w:r w:rsidR="00C82B62">
        <w:rPr>
          <w:rFonts w:ascii="標楷體" w:eastAsia="標楷體" w:hAnsi="標楷體" w:cs="Arial" w:hint="eastAsia"/>
          <w:color w:val="000000"/>
          <w:kern w:val="0"/>
        </w:rPr>
        <w:t>台債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</w:t>
      </w:r>
      <w:r w:rsidR="006D73F5">
        <w:rPr>
          <w:rFonts w:ascii="標楷體" w:eastAsia="標楷體" w:hAnsi="標楷體" w:cs="Arial" w:hint="eastAsia"/>
          <w:color w:val="000000"/>
          <w:kern w:val="0"/>
        </w:rPr>
        <w:t>美國稅改的推動是否順利，關係到利率的漲跌，目前看起來是有機會通過，</w:t>
      </w:r>
      <w:r w:rsidR="00FE470D">
        <w:rPr>
          <w:rFonts w:ascii="標楷體" w:eastAsia="標楷體" w:hAnsi="標楷體" w:cs="Arial" w:hint="eastAsia"/>
          <w:color w:val="000000"/>
          <w:kern w:val="0"/>
        </w:rPr>
        <w:t>但</w:t>
      </w:r>
      <w:bookmarkStart w:id="0" w:name="_GoBack"/>
      <w:bookmarkEnd w:id="0"/>
      <w:r w:rsidR="006D73F5">
        <w:rPr>
          <w:rFonts w:ascii="標楷體" w:eastAsia="標楷體" w:hAnsi="標楷體" w:cs="Arial" w:hint="eastAsia"/>
          <w:color w:val="000000"/>
          <w:kern w:val="0"/>
        </w:rPr>
        <w:t>需防利空出盡。</w:t>
      </w:r>
      <w:r w:rsidR="00D61B0B">
        <w:rPr>
          <w:rFonts w:ascii="標楷體" w:eastAsia="標楷體" w:hAnsi="標楷體" w:cs="Arial" w:hint="eastAsia"/>
          <w:color w:val="000000"/>
          <w:kern w:val="0"/>
        </w:rPr>
        <w:t>預估近期台債10年期利率約為</w:t>
      </w:r>
      <w:r w:rsidR="006D73F5">
        <w:rPr>
          <w:rFonts w:ascii="標楷體" w:eastAsia="標楷體" w:hAnsi="標楷體" w:cs="Arial" w:hint="eastAsia"/>
          <w:color w:val="000000"/>
          <w:kern w:val="0"/>
        </w:rPr>
        <w:t>1.0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%至</w:t>
      </w:r>
      <w:r w:rsidR="006D73F5">
        <w:rPr>
          <w:rFonts w:ascii="標楷體" w:eastAsia="標楷體" w:hAnsi="標楷體" w:cs="Arial" w:hint="eastAsia"/>
          <w:color w:val="000000"/>
          <w:kern w:val="0"/>
        </w:rPr>
        <w:t>1.08</w:t>
      </w:r>
      <w:r w:rsidR="00D61B0B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470D" w:rsidRPr="00FE470D">
          <w:rPr>
            <w:noProof/>
            <w:lang w:val="zh-TW"/>
          </w:rPr>
          <w:t>7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072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44874"/>
    <w:rsid w:val="0004554A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19BC"/>
    <w:rsid w:val="000A477A"/>
    <w:rsid w:val="000A486B"/>
    <w:rsid w:val="000B3EE6"/>
    <w:rsid w:val="000B5E7F"/>
    <w:rsid w:val="000B6AC2"/>
    <w:rsid w:val="000C06F0"/>
    <w:rsid w:val="000C2DAA"/>
    <w:rsid w:val="000C318D"/>
    <w:rsid w:val="000C4024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4F2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58B2"/>
    <w:rsid w:val="0013641B"/>
    <w:rsid w:val="00137FEB"/>
    <w:rsid w:val="0014095A"/>
    <w:rsid w:val="00142391"/>
    <w:rsid w:val="00143185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5306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500"/>
    <w:rsid w:val="001B2FB5"/>
    <w:rsid w:val="001B55CD"/>
    <w:rsid w:val="001B6B7B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20E"/>
    <w:rsid w:val="002519A3"/>
    <w:rsid w:val="00253354"/>
    <w:rsid w:val="00255449"/>
    <w:rsid w:val="00257E2D"/>
    <w:rsid w:val="00260578"/>
    <w:rsid w:val="002616F5"/>
    <w:rsid w:val="00262185"/>
    <w:rsid w:val="002635D9"/>
    <w:rsid w:val="00266ADA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017B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52C2"/>
    <w:rsid w:val="002B557F"/>
    <w:rsid w:val="002B7982"/>
    <w:rsid w:val="002B7C8A"/>
    <w:rsid w:val="002C006E"/>
    <w:rsid w:val="002C3E08"/>
    <w:rsid w:val="002C4107"/>
    <w:rsid w:val="002C44B1"/>
    <w:rsid w:val="002D19F9"/>
    <w:rsid w:val="002D299F"/>
    <w:rsid w:val="002D30EF"/>
    <w:rsid w:val="002D31EB"/>
    <w:rsid w:val="002D3DDD"/>
    <w:rsid w:val="002D4BC5"/>
    <w:rsid w:val="002D5634"/>
    <w:rsid w:val="002D5C05"/>
    <w:rsid w:val="002D5C10"/>
    <w:rsid w:val="002D790C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5F0E"/>
    <w:rsid w:val="002F70C3"/>
    <w:rsid w:val="00300D5F"/>
    <w:rsid w:val="0030137B"/>
    <w:rsid w:val="0030477D"/>
    <w:rsid w:val="00307295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345A"/>
    <w:rsid w:val="00325971"/>
    <w:rsid w:val="00325BC0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BC6"/>
    <w:rsid w:val="00350F81"/>
    <w:rsid w:val="003521E3"/>
    <w:rsid w:val="003600DC"/>
    <w:rsid w:val="00360148"/>
    <w:rsid w:val="00361772"/>
    <w:rsid w:val="00361CA4"/>
    <w:rsid w:val="00363948"/>
    <w:rsid w:val="00363BD1"/>
    <w:rsid w:val="003640C2"/>
    <w:rsid w:val="00364CAB"/>
    <w:rsid w:val="00365302"/>
    <w:rsid w:val="003653A0"/>
    <w:rsid w:val="00367A05"/>
    <w:rsid w:val="00370A31"/>
    <w:rsid w:val="00370A53"/>
    <w:rsid w:val="00371F20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1F57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2A17"/>
    <w:rsid w:val="003D6497"/>
    <w:rsid w:val="003E13F0"/>
    <w:rsid w:val="003E1444"/>
    <w:rsid w:val="003E3312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385B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6A43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3467"/>
    <w:rsid w:val="004D4A2A"/>
    <w:rsid w:val="004D4DDA"/>
    <w:rsid w:val="004D5956"/>
    <w:rsid w:val="004D6068"/>
    <w:rsid w:val="004D735D"/>
    <w:rsid w:val="004E190C"/>
    <w:rsid w:val="004E2520"/>
    <w:rsid w:val="004E2B6D"/>
    <w:rsid w:val="004E2C12"/>
    <w:rsid w:val="004E6255"/>
    <w:rsid w:val="004E7CA7"/>
    <w:rsid w:val="004F0CB9"/>
    <w:rsid w:val="004F2CB4"/>
    <w:rsid w:val="004F30EF"/>
    <w:rsid w:val="004F3449"/>
    <w:rsid w:val="004F4DF2"/>
    <w:rsid w:val="00500B96"/>
    <w:rsid w:val="005020A3"/>
    <w:rsid w:val="00503396"/>
    <w:rsid w:val="005055C3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34EB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099D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0CA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1A08"/>
    <w:rsid w:val="005E3048"/>
    <w:rsid w:val="005E4492"/>
    <w:rsid w:val="005E733E"/>
    <w:rsid w:val="005F1834"/>
    <w:rsid w:val="005F6154"/>
    <w:rsid w:val="005F740B"/>
    <w:rsid w:val="0060048D"/>
    <w:rsid w:val="0060072D"/>
    <w:rsid w:val="00600F5C"/>
    <w:rsid w:val="00602CAA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27364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317E"/>
    <w:rsid w:val="006642B1"/>
    <w:rsid w:val="0066732C"/>
    <w:rsid w:val="00667E29"/>
    <w:rsid w:val="0067471C"/>
    <w:rsid w:val="00676147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E1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6E4F"/>
    <w:rsid w:val="006B7F15"/>
    <w:rsid w:val="006C13BA"/>
    <w:rsid w:val="006C57F6"/>
    <w:rsid w:val="006C7C11"/>
    <w:rsid w:val="006D3ED6"/>
    <w:rsid w:val="006D5B9C"/>
    <w:rsid w:val="006D626F"/>
    <w:rsid w:val="006D73F5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5A6D"/>
    <w:rsid w:val="00716156"/>
    <w:rsid w:val="00720499"/>
    <w:rsid w:val="007230E1"/>
    <w:rsid w:val="007252DE"/>
    <w:rsid w:val="00725318"/>
    <w:rsid w:val="00732308"/>
    <w:rsid w:val="00732D01"/>
    <w:rsid w:val="00735750"/>
    <w:rsid w:val="00735CD5"/>
    <w:rsid w:val="00736496"/>
    <w:rsid w:val="007408AD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8734B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52F8"/>
    <w:rsid w:val="007C79A0"/>
    <w:rsid w:val="007D0750"/>
    <w:rsid w:val="007D129A"/>
    <w:rsid w:val="007D548E"/>
    <w:rsid w:val="007D67A4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132D"/>
    <w:rsid w:val="00832042"/>
    <w:rsid w:val="00832A60"/>
    <w:rsid w:val="0083408D"/>
    <w:rsid w:val="0083451F"/>
    <w:rsid w:val="00834D80"/>
    <w:rsid w:val="00835361"/>
    <w:rsid w:val="008372C4"/>
    <w:rsid w:val="00837948"/>
    <w:rsid w:val="00837D5B"/>
    <w:rsid w:val="008405D4"/>
    <w:rsid w:val="008410F5"/>
    <w:rsid w:val="00841277"/>
    <w:rsid w:val="00846636"/>
    <w:rsid w:val="00846AE5"/>
    <w:rsid w:val="00847E9C"/>
    <w:rsid w:val="00850F26"/>
    <w:rsid w:val="00856151"/>
    <w:rsid w:val="00856759"/>
    <w:rsid w:val="00860B34"/>
    <w:rsid w:val="00861091"/>
    <w:rsid w:val="00862138"/>
    <w:rsid w:val="00865AA6"/>
    <w:rsid w:val="008671F6"/>
    <w:rsid w:val="00867BB9"/>
    <w:rsid w:val="00867EF0"/>
    <w:rsid w:val="00870530"/>
    <w:rsid w:val="00870C67"/>
    <w:rsid w:val="00871582"/>
    <w:rsid w:val="00873716"/>
    <w:rsid w:val="00877436"/>
    <w:rsid w:val="00880D7C"/>
    <w:rsid w:val="00882267"/>
    <w:rsid w:val="008859DE"/>
    <w:rsid w:val="00886F58"/>
    <w:rsid w:val="00887011"/>
    <w:rsid w:val="00887E8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658F"/>
    <w:rsid w:val="008D7198"/>
    <w:rsid w:val="008E05F9"/>
    <w:rsid w:val="008E211E"/>
    <w:rsid w:val="008E23AE"/>
    <w:rsid w:val="008E2C65"/>
    <w:rsid w:val="008E3A34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2A51"/>
    <w:rsid w:val="00913005"/>
    <w:rsid w:val="00915FCF"/>
    <w:rsid w:val="0091640F"/>
    <w:rsid w:val="00920DFF"/>
    <w:rsid w:val="00923EF4"/>
    <w:rsid w:val="0092495B"/>
    <w:rsid w:val="00924D56"/>
    <w:rsid w:val="0093014D"/>
    <w:rsid w:val="0093092A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4602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4256"/>
    <w:rsid w:val="009E5C43"/>
    <w:rsid w:val="009E6D28"/>
    <w:rsid w:val="009F0860"/>
    <w:rsid w:val="009F0BD9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940"/>
    <w:rsid w:val="00A12D27"/>
    <w:rsid w:val="00A13B2E"/>
    <w:rsid w:val="00A13D04"/>
    <w:rsid w:val="00A1548F"/>
    <w:rsid w:val="00A17702"/>
    <w:rsid w:val="00A21BF0"/>
    <w:rsid w:val="00A24591"/>
    <w:rsid w:val="00A25AED"/>
    <w:rsid w:val="00A26F41"/>
    <w:rsid w:val="00A3075A"/>
    <w:rsid w:val="00A311B1"/>
    <w:rsid w:val="00A3433B"/>
    <w:rsid w:val="00A343AE"/>
    <w:rsid w:val="00A34CB2"/>
    <w:rsid w:val="00A35061"/>
    <w:rsid w:val="00A35CA3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6C36"/>
    <w:rsid w:val="00A679FC"/>
    <w:rsid w:val="00A71B89"/>
    <w:rsid w:val="00A724D3"/>
    <w:rsid w:val="00A7254A"/>
    <w:rsid w:val="00A72F55"/>
    <w:rsid w:val="00A73A67"/>
    <w:rsid w:val="00A75465"/>
    <w:rsid w:val="00A80240"/>
    <w:rsid w:val="00A816F1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03E9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2ECE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C68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0C26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2E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2015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2B62"/>
    <w:rsid w:val="00C87A8D"/>
    <w:rsid w:val="00C905D1"/>
    <w:rsid w:val="00C9203A"/>
    <w:rsid w:val="00C92881"/>
    <w:rsid w:val="00C95B4C"/>
    <w:rsid w:val="00CA0F93"/>
    <w:rsid w:val="00CA1E32"/>
    <w:rsid w:val="00CA2BB7"/>
    <w:rsid w:val="00CA34A4"/>
    <w:rsid w:val="00CA3E2D"/>
    <w:rsid w:val="00CA5018"/>
    <w:rsid w:val="00CA7E99"/>
    <w:rsid w:val="00CB1D6E"/>
    <w:rsid w:val="00CB4A70"/>
    <w:rsid w:val="00CB6738"/>
    <w:rsid w:val="00CC4470"/>
    <w:rsid w:val="00CC50A1"/>
    <w:rsid w:val="00CC7B57"/>
    <w:rsid w:val="00CD0171"/>
    <w:rsid w:val="00CD19CB"/>
    <w:rsid w:val="00CD231C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046BD"/>
    <w:rsid w:val="00D114E1"/>
    <w:rsid w:val="00D12F90"/>
    <w:rsid w:val="00D16B3B"/>
    <w:rsid w:val="00D21095"/>
    <w:rsid w:val="00D21E26"/>
    <w:rsid w:val="00D235F7"/>
    <w:rsid w:val="00D30293"/>
    <w:rsid w:val="00D328C3"/>
    <w:rsid w:val="00D3528D"/>
    <w:rsid w:val="00D365FD"/>
    <w:rsid w:val="00D3740E"/>
    <w:rsid w:val="00D40F46"/>
    <w:rsid w:val="00D42087"/>
    <w:rsid w:val="00D42204"/>
    <w:rsid w:val="00D42C0E"/>
    <w:rsid w:val="00D441E0"/>
    <w:rsid w:val="00D4566D"/>
    <w:rsid w:val="00D50DED"/>
    <w:rsid w:val="00D516AF"/>
    <w:rsid w:val="00D52443"/>
    <w:rsid w:val="00D52ED6"/>
    <w:rsid w:val="00D53EC1"/>
    <w:rsid w:val="00D56D19"/>
    <w:rsid w:val="00D61645"/>
    <w:rsid w:val="00D61ABB"/>
    <w:rsid w:val="00D61B0B"/>
    <w:rsid w:val="00D62DCB"/>
    <w:rsid w:val="00D65DAC"/>
    <w:rsid w:val="00D70099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2A53"/>
    <w:rsid w:val="00D93218"/>
    <w:rsid w:val="00D963E4"/>
    <w:rsid w:val="00D967DD"/>
    <w:rsid w:val="00D96846"/>
    <w:rsid w:val="00DA0B70"/>
    <w:rsid w:val="00DA0F0D"/>
    <w:rsid w:val="00DA3DD0"/>
    <w:rsid w:val="00DA421B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234"/>
    <w:rsid w:val="00DF07B8"/>
    <w:rsid w:val="00DF0ABC"/>
    <w:rsid w:val="00DF32B2"/>
    <w:rsid w:val="00DF433A"/>
    <w:rsid w:val="00DF5A5D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5457"/>
    <w:rsid w:val="00E3614A"/>
    <w:rsid w:val="00E37152"/>
    <w:rsid w:val="00E401B7"/>
    <w:rsid w:val="00E416A4"/>
    <w:rsid w:val="00E42292"/>
    <w:rsid w:val="00E42B5D"/>
    <w:rsid w:val="00E43AFE"/>
    <w:rsid w:val="00E43C4B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006"/>
    <w:rsid w:val="00EE28F0"/>
    <w:rsid w:val="00EE3DBF"/>
    <w:rsid w:val="00EE7903"/>
    <w:rsid w:val="00EF15CC"/>
    <w:rsid w:val="00EF2C1B"/>
    <w:rsid w:val="00EF367A"/>
    <w:rsid w:val="00EF501F"/>
    <w:rsid w:val="00EF53A2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4D9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36F96"/>
    <w:rsid w:val="00F406A6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66A8E"/>
    <w:rsid w:val="00F70F29"/>
    <w:rsid w:val="00F7206C"/>
    <w:rsid w:val="00F72D8C"/>
    <w:rsid w:val="00F7501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199"/>
    <w:rsid w:val="00FC777C"/>
    <w:rsid w:val="00FD17C8"/>
    <w:rsid w:val="00FD31BB"/>
    <w:rsid w:val="00FD64C5"/>
    <w:rsid w:val="00FE0456"/>
    <w:rsid w:val="00FE063B"/>
    <w:rsid w:val="00FE0717"/>
    <w:rsid w:val="00FE36A5"/>
    <w:rsid w:val="00FE470D"/>
    <w:rsid w:val="00FE582A"/>
    <w:rsid w:val="00FE6D68"/>
    <w:rsid w:val="00FE6E51"/>
    <w:rsid w:val="00FE7425"/>
    <w:rsid w:val="00FF032C"/>
    <w:rsid w:val="00FF0FA2"/>
    <w:rsid w:val="00FF114E"/>
    <w:rsid w:val="00FF166D"/>
    <w:rsid w:val="00FF2181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72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6C96D-D8A5-4857-BA03-B1D52609A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7</Pages>
  <Words>148</Words>
  <Characters>846</Characters>
  <Application>Microsoft Office Word</Application>
  <DocSecurity>0</DocSecurity>
  <Lines>7</Lines>
  <Paragraphs>1</Paragraphs>
  <ScaleCrop>false</ScaleCrop>
  <Company>大中票券</Company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35</cp:revision>
  <cp:lastPrinted>2016-11-21T06:17:00Z</cp:lastPrinted>
  <dcterms:created xsi:type="dcterms:W3CDTF">2017-07-31T01:55:00Z</dcterms:created>
  <dcterms:modified xsi:type="dcterms:W3CDTF">2017-10-22T02:29:00Z</dcterms:modified>
</cp:coreProperties>
</file>