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Default="00A93A55" w:rsidP="005B258B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寬鬆因素為央行存單屆期1兆3,038.7億元，緊縮因素則為央行例行性沖銷。雖然進入月底，但因央行存單屆期量大，且銀行累計準備偏高，因此月底緊縮效應不明顯，且銀行間資金充裕，拆款及買票的意願高，因此整體市</w:t>
      </w:r>
      <w:proofErr w:type="gramStart"/>
      <w:r w:rsidR="001B4E7E" w:rsidRPr="001B4E7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1B4E7E" w:rsidRPr="001B4E7E">
        <w:rPr>
          <w:rFonts w:ascii="標楷體" w:eastAsia="標楷體" w:hAnsi="標楷體" w:hint="eastAsia"/>
          <w:sz w:val="27"/>
          <w:szCs w:val="27"/>
        </w:rPr>
        <w:t>寬鬆</w:t>
      </w:r>
      <w:r w:rsidR="001B4E7E">
        <w:rPr>
          <w:rFonts w:ascii="標楷體" w:eastAsia="標楷體" w:hAnsi="標楷體" w:hint="eastAsia"/>
          <w:sz w:val="27"/>
          <w:szCs w:val="27"/>
        </w:rPr>
        <w:t>，短率變化不大</w:t>
      </w:r>
      <w:r w:rsidR="0090742D" w:rsidRPr="009F026D">
        <w:rPr>
          <w:rFonts w:ascii="標楷體" w:eastAsia="標楷體" w:hAnsi="標楷體" w:hint="eastAsia"/>
          <w:sz w:val="27"/>
          <w:szCs w:val="27"/>
        </w:rPr>
        <w:t>。</w:t>
      </w:r>
      <w:r w:rsidR="00853FAA"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30</w:t>
      </w:r>
      <w:r w:rsidR="00E830F7" w:rsidRPr="00462469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46246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462469">
        <w:rPr>
          <w:rFonts w:ascii="標楷體" w:eastAsia="標楷體" w:hAnsi="標楷體" w:hint="eastAsia"/>
          <w:sz w:val="27"/>
          <w:szCs w:val="27"/>
        </w:rPr>
        <w:t>次級利率成交</w:t>
      </w:r>
      <w:r w:rsidR="00EE5D1E" w:rsidRPr="00462469">
        <w:rPr>
          <w:rFonts w:ascii="標楷體" w:eastAsia="標楷體" w:hAnsi="標楷體" w:hint="eastAsia"/>
          <w:sz w:val="27"/>
          <w:szCs w:val="27"/>
        </w:rPr>
        <w:t>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0.3</w:t>
      </w:r>
      <w:r w:rsidR="00AD43F5" w:rsidRPr="00462469">
        <w:rPr>
          <w:rFonts w:ascii="標楷體" w:eastAsia="標楷體" w:hAnsi="標楷體" w:hint="eastAsia"/>
          <w:sz w:val="27"/>
          <w:szCs w:val="27"/>
        </w:rPr>
        <w:t>0</w:t>
      </w:r>
      <w:r w:rsidR="00655B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886BC4">
        <w:rPr>
          <w:rFonts w:ascii="標楷體" w:eastAsia="標楷體" w:hAnsi="標楷體" w:hint="eastAsia"/>
          <w:sz w:val="27"/>
          <w:szCs w:val="27"/>
        </w:rPr>
        <w:t>38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946A5" w:rsidRPr="00462469">
        <w:rPr>
          <w:rFonts w:ascii="標楷體" w:eastAsia="標楷體" w:hAnsi="標楷體" w:hint="eastAsia"/>
          <w:sz w:val="27"/>
          <w:szCs w:val="27"/>
        </w:rPr>
        <w:t>0.25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886BC4">
        <w:rPr>
          <w:rFonts w:ascii="標楷體" w:eastAsia="標楷體" w:hAnsi="標楷體" w:hint="eastAsia"/>
          <w:sz w:val="27"/>
          <w:szCs w:val="27"/>
        </w:rPr>
        <w:t>37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A9639C" w:rsidRPr="00A9639C">
        <w:rPr>
          <w:rFonts w:ascii="標楷體" w:eastAsia="標楷體" w:hAnsi="標楷體" w:hint="eastAsia"/>
          <w:sz w:val="27"/>
          <w:szCs w:val="27"/>
        </w:rPr>
        <w:t>受美國與北韓緊張情勢升溫，加上川普經濟改革計畫不如預期，美元表現疲弱。歐元區經濟數據表現亮眼，非美</w:t>
      </w:r>
      <w:proofErr w:type="gramStart"/>
      <w:r w:rsidR="00A9639C" w:rsidRPr="00A9639C">
        <w:rPr>
          <w:rFonts w:ascii="標楷體" w:eastAsia="標楷體" w:hAnsi="標楷體" w:hint="eastAsia"/>
          <w:sz w:val="27"/>
          <w:szCs w:val="27"/>
        </w:rPr>
        <w:t>貨幣呈續強</w:t>
      </w:r>
      <w:proofErr w:type="gramEnd"/>
      <w:r w:rsidR="00A9639C" w:rsidRPr="00A9639C">
        <w:rPr>
          <w:rFonts w:ascii="標楷體" w:eastAsia="標楷體" w:hAnsi="標楷體" w:hint="eastAsia"/>
          <w:sz w:val="27"/>
          <w:szCs w:val="27"/>
        </w:rPr>
        <w:t>格局，新台幣兌美元成交區間落於30.1~30.3。</w:t>
      </w:r>
      <w:r w:rsidR="001473D5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5B258B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1B4E7E">
        <w:rPr>
          <w:rFonts w:ascii="標楷體" w:eastAsia="標楷體" w:hAnsi="標楷體"/>
          <w:sz w:val="27"/>
          <w:szCs w:val="27"/>
        </w:rPr>
        <w:t>1</w:t>
      </w:r>
      <w:r w:rsidR="001B4E7E">
        <w:rPr>
          <w:rFonts w:ascii="標楷體" w:eastAsia="標楷體" w:hAnsi="標楷體" w:hint="eastAsia"/>
          <w:sz w:val="27"/>
          <w:szCs w:val="27"/>
        </w:rPr>
        <w:t>兆636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5D3ACD" w:rsidRPr="005D3ACD">
        <w:rPr>
          <w:rFonts w:ascii="標楷體" w:eastAsia="標楷體" w:hAnsi="標楷體" w:hint="eastAsia"/>
          <w:sz w:val="27"/>
          <w:szCs w:val="27"/>
        </w:rPr>
        <w:t>進入旬初，銀行恢復拆出及買票額度，資金操作空間變大，加上投信基金資金陸續回流，均有利於維繫整體市場寬鬆態勢。交易部操作策略上，</w:t>
      </w:r>
      <w:proofErr w:type="gramStart"/>
      <w:r w:rsidR="005D3ACD" w:rsidRPr="005D3ACD">
        <w:rPr>
          <w:rFonts w:ascii="標楷體" w:eastAsia="標楷體" w:hAnsi="標楷體" w:hint="eastAsia"/>
          <w:sz w:val="27"/>
          <w:szCs w:val="27"/>
        </w:rPr>
        <w:t>將趁短率</w:t>
      </w:r>
      <w:proofErr w:type="gramEnd"/>
      <w:r w:rsidR="005D3ACD" w:rsidRPr="005D3ACD">
        <w:rPr>
          <w:rFonts w:ascii="標楷體" w:eastAsia="標楷體" w:hAnsi="標楷體" w:hint="eastAsia"/>
          <w:sz w:val="27"/>
          <w:szCs w:val="27"/>
        </w:rPr>
        <w:t>持穩之際，盡量賣出長天期跨季資金，藉以規避本月季底調度風險。</w:t>
      </w:r>
      <w:r w:rsidR="00BC5FA1">
        <w:rPr>
          <w:rFonts w:ascii="標楷體" w:eastAsia="標楷體" w:hAnsi="標楷體" w:hint="eastAsia"/>
          <w:sz w:val="27"/>
          <w:szCs w:val="27"/>
        </w:rPr>
        <w:t>匯率方面，</w:t>
      </w:r>
      <w:r w:rsidR="00A9639C" w:rsidRPr="00A9639C">
        <w:rPr>
          <w:rFonts w:ascii="標楷體" w:eastAsia="標楷體" w:hAnsi="標楷體" w:hint="eastAsia"/>
          <w:sz w:val="27"/>
          <w:szCs w:val="27"/>
        </w:rPr>
        <w:t>葉倫於全球央行年會未提及貨幣政策，而強調金融監管的重要性，FED升息時</w:t>
      </w:r>
      <w:proofErr w:type="gramStart"/>
      <w:r w:rsidR="00A9639C" w:rsidRPr="00A9639C">
        <w:rPr>
          <w:rFonts w:ascii="標楷體" w:eastAsia="標楷體" w:hAnsi="標楷體" w:hint="eastAsia"/>
          <w:sz w:val="27"/>
          <w:szCs w:val="27"/>
        </w:rPr>
        <w:t>程恐延</w:t>
      </w:r>
      <w:proofErr w:type="gramEnd"/>
      <w:r w:rsidR="00A9639C" w:rsidRPr="00A9639C">
        <w:rPr>
          <w:rFonts w:ascii="標楷體" w:eastAsia="標楷體" w:hAnsi="標楷體" w:hint="eastAsia"/>
          <w:sz w:val="27"/>
          <w:szCs w:val="27"/>
        </w:rPr>
        <w:t>後、加上美國國會是否放寬聯邦債務上限議題，以及啟動301條款對大陸進行智慧財產權調查，引發國際貿易摩擦，預期新台幣兌美元呈</w:t>
      </w:r>
      <w:proofErr w:type="gramStart"/>
      <w:r w:rsidR="00A9639C" w:rsidRPr="00A9639C">
        <w:rPr>
          <w:rFonts w:ascii="標楷體" w:eastAsia="標楷體" w:hAnsi="標楷體" w:hint="eastAsia"/>
          <w:sz w:val="27"/>
          <w:szCs w:val="27"/>
        </w:rPr>
        <w:t>盤整偏強格局</w:t>
      </w:r>
      <w:proofErr w:type="gramEnd"/>
      <w:r w:rsidR="00A9639C" w:rsidRPr="00A9639C">
        <w:rPr>
          <w:rFonts w:ascii="標楷體" w:eastAsia="標楷體" w:hAnsi="標楷體" w:hint="eastAsia"/>
          <w:sz w:val="27"/>
          <w:szCs w:val="27"/>
        </w:rPr>
        <w:t>，成交區間落於30.0~30.4。</w:t>
      </w:r>
      <w:bookmarkStart w:id="0" w:name="_GoBack"/>
      <w:bookmarkEnd w:id="0"/>
      <w:r w:rsidR="001B4E7E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1B4E7E" w:rsidP="002E0A2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42053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1B4E7E" w:rsidP="001B4E7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965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1B4E7E" w:rsidP="001B4E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4205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1B4E7E" w:rsidP="001B4E7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3,706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1B4E7E" w:rsidP="001B4E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4205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1B4E7E" w:rsidP="001B4E7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1,233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1B4E7E" w:rsidP="001B4E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1B4E7E" w:rsidP="001B4E7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521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1B4E7E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542053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66450" w:rsidRDefault="001B4E7E" w:rsidP="001B4E7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210</w:t>
            </w:r>
            <w:r w:rsidR="00542053" w:rsidRPr="00166450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66450" w:rsidRDefault="00EE6BDA" w:rsidP="001B4E7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B4E7E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11F8A" w:rsidRPr="0016645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1B4E7E">
              <w:rPr>
                <w:rFonts w:ascii="標楷體" w:eastAsia="標楷體" w:hAnsi="標楷體"/>
                <w:sz w:val="27"/>
                <w:szCs w:val="27"/>
              </w:rPr>
              <w:t>636</w:t>
            </w:r>
            <w:r w:rsidR="00A07402" w:rsidRPr="0016645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B4E7E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02" w:rsidRDefault="00695202" w:rsidP="00FC15B9">
      <w:r>
        <w:separator/>
      </w:r>
    </w:p>
  </w:endnote>
  <w:endnote w:type="continuationSeparator" w:id="0">
    <w:p w:rsidR="00695202" w:rsidRDefault="0069520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02" w:rsidRDefault="00695202" w:rsidP="00FC15B9">
      <w:r>
        <w:separator/>
      </w:r>
    </w:p>
  </w:footnote>
  <w:footnote w:type="continuationSeparator" w:id="0">
    <w:p w:rsidR="00695202" w:rsidRDefault="0069520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EDE"/>
    <w:rsid w:val="001B6061"/>
    <w:rsid w:val="001B64F3"/>
    <w:rsid w:val="001B6589"/>
    <w:rsid w:val="001B67BD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C21"/>
    <w:rsid w:val="00216DBD"/>
    <w:rsid w:val="002171E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19E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951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C7A24"/>
    <w:rsid w:val="002D0A0C"/>
    <w:rsid w:val="002D0DB6"/>
    <w:rsid w:val="002D199A"/>
    <w:rsid w:val="002D2CB7"/>
    <w:rsid w:val="002D33EE"/>
    <w:rsid w:val="002D38B8"/>
    <w:rsid w:val="002D40B2"/>
    <w:rsid w:val="002D50DF"/>
    <w:rsid w:val="002D52B6"/>
    <w:rsid w:val="002D5701"/>
    <w:rsid w:val="002D65CC"/>
    <w:rsid w:val="002D7D5D"/>
    <w:rsid w:val="002E06A1"/>
    <w:rsid w:val="002E0A2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A8C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8B6"/>
    <w:rsid w:val="00397AF0"/>
    <w:rsid w:val="003A304F"/>
    <w:rsid w:val="003A39C4"/>
    <w:rsid w:val="003A415F"/>
    <w:rsid w:val="003A423C"/>
    <w:rsid w:val="003A4528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AA0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AF7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0A58"/>
    <w:rsid w:val="00451142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5373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54DC"/>
    <w:rsid w:val="005D5945"/>
    <w:rsid w:val="005E074B"/>
    <w:rsid w:val="005E1BC2"/>
    <w:rsid w:val="005E229D"/>
    <w:rsid w:val="005E235F"/>
    <w:rsid w:val="005E2813"/>
    <w:rsid w:val="005E33BB"/>
    <w:rsid w:val="005E4179"/>
    <w:rsid w:val="005E4A42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FEA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2FF5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31A3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4B5"/>
    <w:rsid w:val="00846B34"/>
    <w:rsid w:val="00846C36"/>
    <w:rsid w:val="008471A5"/>
    <w:rsid w:val="0084733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997"/>
    <w:rsid w:val="008741E8"/>
    <w:rsid w:val="00874B2D"/>
    <w:rsid w:val="00874D3F"/>
    <w:rsid w:val="00875DB0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6BC4"/>
    <w:rsid w:val="00887045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553"/>
    <w:rsid w:val="00935720"/>
    <w:rsid w:val="00937B41"/>
    <w:rsid w:val="009408D0"/>
    <w:rsid w:val="00942ACD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BC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0BB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3934"/>
    <w:rsid w:val="00B23D29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5FA1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5DBC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313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6FD5"/>
    <w:rsid w:val="00EC75EA"/>
    <w:rsid w:val="00EC7823"/>
    <w:rsid w:val="00EC7E55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34DA-3A6C-4C95-9778-67D9638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大中票券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2017-01-13T09:09:00Z</cp:lastPrinted>
  <dcterms:created xsi:type="dcterms:W3CDTF">2017-09-01T08:45:00Z</dcterms:created>
  <dcterms:modified xsi:type="dcterms:W3CDTF">2017-09-04T00:37:00Z</dcterms:modified>
</cp:coreProperties>
</file>