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020A3">
        <w:rPr>
          <w:rFonts w:ascii="標楷體" w:eastAsia="標楷體" w:hAnsi="標楷體"/>
          <w:b/>
          <w:sz w:val="28"/>
          <w:szCs w:val="28"/>
        </w:rPr>
        <w:t>2017/</w:t>
      </w:r>
      <w:r w:rsidR="00185306">
        <w:rPr>
          <w:rFonts w:ascii="標楷體" w:eastAsia="標楷體" w:hAnsi="標楷體" w:hint="eastAsia"/>
          <w:b/>
          <w:sz w:val="28"/>
          <w:szCs w:val="28"/>
        </w:rPr>
        <w:t>08/14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0257AC" w:rsidRDefault="00FC7199" w:rsidP="00837D5B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185306">
        <w:rPr>
          <w:rFonts w:ascii="標楷體" w:eastAsia="標楷體" w:hAnsi="標楷體" w:cs="Arial" w:hint="eastAsia"/>
          <w:color w:val="000000"/>
          <w:kern w:val="0"/>
          <w:szCs w:val="24"/>
        </w:rPr>
        <w:t>盤跌整理</w:t>
      </w:r>
      <w:r w:rsidR="007D67A4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0A486B">
        <w:rPr>
          <w:rFonts w:ascii="標楷體" w:eastAsia="標楷體" w:hAnsi="標楷體" w:cs="Arial" w:hint="eastAsia"/>
          <w:color w:val="000000"/>
          <w:kern w:val="0"/>
          <w:szCs w:val="24"/>
        </w:rPr>
        <w:t>對美國通膨預期的消退</w:t>
      </w:r>
      <w:r w:rsidR="00185306">
        <w:rPr>
          <w:rFonts w:ascii="標楷體" w:eastAsia="標楷體" w:hAnsi="標楷體" w:cs="Arial" w:hint="eastAsia"/>
          <w:color w:val="000000"/>
          <w:kern w:val="0"/>
          <w:szCs w:val="24"/>
        </w:rPr>
        <w:t>仍是利率走勢的主導原因</w:t>
      </w:r>
      <w:r w:rsidR="000A486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676147">
        <w:rPr>
          <w:rFonts w:ascii="標楷體" w:eastAsia="標楷體" w:hAnsi="標楷體" w:cs="Arial" w:hint="eastAsia"/>
          <w:color w:val="000000"/>
          <w:kern w:val="0"/>
          <w:szCs w:val="24"/>
        </w:rPr>
        <w:t>美國與朝鮮的地緣政治風險，帶來部分的避險買盤也稍微壓低利率。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台債利率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受到籌碼有限因素，</w:t>
      </w:r>
      <w:r w:rsidR="00BF3C68">
        <w:rPr>
          <w:rFonts w:ascii="標楷體" w:eastAsia="標楷體" w:hAnsi="標楷體" w:cs="Arial" w:hint="eastAsia"/>
          <w:color w:val="000000"/>
          <w:kern w:val="0"/>
          <w:szCs w:val="24"/>
        </w:rPr>
        <w:t>以及</w:t>
      </w:r>
      <w:r w:rsidR="00676147">
        <w:rPr>
          <w:rFonts w:ascii="標楷體" w:eastAsia="標楷體" w:hAnsi="標楷體" w:cs="Arial" w:hint="eastAsia"/>
          <w:color w:val="000000"/>
          <w:kern w:val="0"/>
          <w:szCs w:val="24"/>
        </w:rPr>
        <w:t>美債利率走低影響，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676147">
        <w:rPr>
          <w:rFonts w:ascii="標楷體" w:eastAsia="標楷體" w:hAnsi="標楷體" w:cs="Arial" w:hint="eastAsia"/>
          <w:color w:val="000000"/>
          <w:kern w:val="0"/>
          <w:szCs w:val="24"/>
        </w:rPr>
        <w:t>仍在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1.</w:t>
      </w:r>
      <w:r w:rsidR="00BF3C68">
        <w:rPr>
          <w:rFonts w:ascii="標楷體" w:eastAsia="標楷體" w:hAnsi="標楷體" w:cs="Arial" w:hint="eastAsia"/>
          <w:color w:val="000000"/>
          <w:kern w:val="0"/>
          <w:szCs w:val="24"/>
        </w:rPr>
        <w:t>05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%下方</w:t>
      </w:r>
      <w:r w:rsidR="00676147">
        <w:rPr>
          <w:rFonts w:ascii="標楷體" w:eastAsia="標楷體" w:hAnsi="標楷體" w:cs="Arial" w:hint="eastAsia"/>
          <w:color w:val="000000"/>
          <w:kern w:val="0"/>
          <w:szCs w:val="24"/>
        </w:rPr>
        <w:t>整理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。上周末收盤，5年期利率收在</w:t>
      </w:r>
      <w:r w:rsidR="00BF3C68">
        <w:rPr>
          <w:rFonts w:ascii="標楷體" w:eastAsia="標楷體" w:hAnsi="標楷體" w:cs="Arial" w:hint="eastAsia"/>
          <w:color w:val="000000"/>
          <w:kern w:val="0"/>
          <w:szCs w:val="24"/>
        </w:rPr>
        <w:t>0.7</w:t>
      </w:r>
      <w:r w:rsidR="00676147">
        <w:rPr>
          <w:rFonts w:ascii="標楷體" w:eastAsia="標楷體" w:hAnsi="標楷體" w:cs="Arial" w:hint="eastAsia"/>
          <w:color w:val="000000"/>
          <w:kern w:val="0"/>
          <w:szCs w:val="24"/>
        </w:rPr>
        <w:t>2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%，10年期利率收在</w:t>
      </w:r>
      <w:r w:rsidR="00676147">
        <w:rPr>
          <w:rFonts w:ascii="標楷體" w:eastAsia="標楷體" w:hAnsi="標楷體" w:cs="Arial" w:hint="eastAsia"/>
          <w:color w:val="000000"/>
          <w:kern w:val="0"/>
          <w:szCs w:val="24"/>
        </w:rPr>
        <w:t>1.0306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FC7199" w:rsidRDefault="00FC7199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</w:p>
    <w:p w:rsidR="00514A99" w:rsidRPr="008D658F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63948" w:rsidRDefault="00676147" w:rsidP="00715A6D">
      <w:pPr>
        <w:widowControl/>
        <w:rPr>
          <w:rFonts w:ascii="標楷體" w:eastAsia="標楷體" w:hAnsi="標楷體"/>
          <w:szCs w:val="24"/>
        </w:rPr>
      </w:pPr>
      <w:r w:rsidRPr="00676147">
        <w:rPr>
          <w:rFonts w:ascii="標楷體" w:eastAsia="標楷體" w:hAnsi="標楷體" w:hint="eastAsia"/>
          <w:szCs w:val="24"/>
        </w:rPr>
        <w:t>美國7月消費者物價升幅不及預期，降低美國聯邦儲備理事會(FED/美聯儲)在12月貨幣政策會議上升息的預期，令美元指數下跌，美債收益率下降</w:t>
      </w:r>
      <w:r w:rsidR="000C4024" w:rsidRPr="000C4024">
        <w:rPr>
          <w:rFonts w:ascii="標楷體" w:eastAsia="標楷體" w:hAnsi="標楷體" w:hint="eastAsia"/>
          <w:szCs w:val="24"/>
        </w:rPr>
        <w:t>。</w:t>
      </w:r>
    </w:p>
    <w:p w:rsidR="00C52015" w:rsidRPr="00715A6D" w:rsidRDefault="00C52015" w:rsidP="00715A6D">
      <w:pPr>
        <w:widowControl/>
        <w:rPr>
          <w:rFonts w:ascii="標楷體" w:eastAsia="標楷體" w:hAnsi="標楷體"/>
          <w:szCs w:val="24"/>
        </w:rPr>
      </w:pPr>
      <w:r w:rsidRPr="00C52015">
        <w:rPr>
          <w:rFonts w:ascii="標楷體" w:eastAsia="標楷體" w:hAnsi="標楷體" w:hint="eastAsia"/>
          <w:szCs w:val="24"/>
        </w:rPr>
        <w:t>美國股票基金已連八周出現資金淨流出，流出總額超過200億美元，同期債券基金則流入270億美元，主因是股價偏高、朝鮮半島緊張升高，及人口高齡化，促使投資人「</w:t>
      </w:r>
      <w:proofErr w:type="gramStart"/>
      <w:r w:rsidRPr="00C52015">
        <w:rPr>
          <w:rFonts w:ascii="標楷體" w:eastAsia="標楷體" w:hAnsi="標楷體" w:hint="eastAsia"/>
          <w:szCs w:val="24"/>
        </w:rPr>
        <w:t>脫股入債</w:t>
      </w:r>
      <w:proofErr w:type="gramEnd"/>
      <w:r w:rsidRPr="00C52015">
        <w:rPr>
          <w:rFonts w:ascii="標楷體" w:eastAsia="標楷體" w:hAnsi="標楷體" w:hint="eastAsia"/>
          <w:szCs w:val="24"/>
        </w:rPr>
        <w:t>」。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2D30EF" w:rsidRDefault="002D30EF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2D30EF" w:rsidRDefault="002D30EF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912A51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57650"/>
            <wp:effectExtent l="0" t="0" r="0" b="0"/>
            <wp:docPr id="1" name="圖片 1" descr="C:\Users\BLOOMB~1\AppData\Local\Temp\Bloomberg\temp\bfm85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85A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5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912A51" w:rsidRDefault="00912A5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3952875"/>
            <wp:effectExtent l="0" t="0" r="0" b="0"/>
            <wp:docPr id="2" name="圖片 2" descr="C:\Users\BLOOMB~1\AppData\Local\Temp\Bloomberg\temp\bfm5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53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5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912A5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00500"/>
            <wp:effectExtent l="0" t="0" r="0" b="0"/>
            <wp:docPr id="3" name="圖片 3" descr="C:\Users\BLOOMB~1\AppData\Local\Temp\Bloomberg\temp\bfm1A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1A3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0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912A5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71950"/>
            <wp:effectExtent l="0" t="0" r="0" b="0"/>
            <wp:docPr id="4" name="圖片 4" descr="C:\Users\BLOOMB~1\AppData\Local\Temp\Bloomberg\temp\bfm4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412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912A51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57625"/>
            <wp:effectExtent l="0" t="0" r="0" b="0"/>
            <wp:docPr id="5" name="圖片 5" descr="C:\Users\BLOOMB~1\AppData\Local\Temp\Bloomberg\temp\bfmC5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C52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5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85675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856759">
        <w:rPr>
          <w:rFonts w:ascii="標楷體" w:eastAsia="標楷體" w:hAnsi="標楷體" w:hint="eastAsia"/>
          <w:b/>
          <w:sz w:val="26"/>
          <w:szCs w:val="26"/>
        </w:rPr>
        <w:t xml:space="preserve">美國非農業就業人口淨變動 </w:t>
      </w:r>
      <w:proofErr w:type="gramStart"/>
      <w:r w:rsidRPr="00856759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856759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A11F13" w:rsidRPr="00985EF5" w:rsidRDefault="0085675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3790950"/>
            <wp:effectExtent l="0" t="0" r="0" b="0"/>
            <wp:docPr id="6" name="圖片 6" descr="C:\Users\BLOOMB~1\AppData\Local\Temp\Bloomberg\temp\bfmCB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CB3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9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85675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856759">
        <w:rPr>
          <w:rFonts w:ascii="標楷體" w:eastAsia="標楷體" w:hAnsi="標楷體" w:hint="eastAsia"/>
          <w:b/>
          <w:sz w:val="26"/>
          <w:szCs w:val="26"/>
        </w:rPr>
        <w:t>台灣實質消費者物價指數 未經季調(年比) 2006=100</w:t>
      </w:r>
    </w:p>
    <w:p w:rsidR="001F2D16" w:rsidRPr="00527155" w:rsidRDefault="0085675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 wp14:anchorId="6444FEB0" wp14:editId="45EB9727">
            <wp:extent cx="5606990" cy="4067175"/>
            <wp:effectExtent l="0" t="0" r="0" b="0"/>
            <wp:docPr id="8" name="圖片 8" descr="C:\Users\BLOOMB~1\AppData\Local\Temp\Bloomberg\temp\bfm4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485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6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371F2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371F20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美國新屋銷售單戶住宅 </w:t>
      </w:r>
      <w:proofErr w:type="gramStart"/>
      <w:r w:rsidRPr="00371F20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2D4BC5" w:rsidRPr="00AB6207" w:rsidRDefault="0085675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05275"/>
            <wp:effectExtent l="0" t="0" r="0" b="0"/>
            <wp:docPr id="9" name="圖片 9" descr="C:\Users\BLOOMB~1\AppData\Local\Temp\Bloomberg\temp\bfm4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485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0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85675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95750"/>
            <wp:effectExtent l="0" t="0" r="0" b="0"/>
            <wp:docPr id="10" name="圖片 10" descr="C:\Users\BLOOMB~1\AppData\Local\Temp\Bloomberg\temp\bfm89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LOOMB~1\AppData\Local\Temp\Bloomberg\temp\bfm89FC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9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E3" w:rsidRPr="00194E99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4F0CB9" w:rsidRDefault="007408AD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501pt">
            <v:imagedata r:id="rId17" o:title=""/>
          </v:shape>
        </w:pict>
      </w:r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F66A8E">
        <w:rPr>
          <w:rFonts w:ascii="標楷體" w:eastAsia="標楷體" w:hAnsi="標楷體" w:cs="Arial" w:hint="eastAsia"/>
          <w:color w:val="000000"/>
          <w:kern w:val="0"/>
          <w:szCs w:val="24"/>
        </w:rPr>
        <w:t>下跌測試2.20%的整數關卡</w:t>
      </w:r>
      <w:r w:rsidR="00C2782E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66A8E">
        <w:rPr>
          <w:rFonts w:ascii="標楷體" w:eastAsia="標楷體" w:hAnsi="標楷體" w:cs="Arial" w:hint="eastAsia"/>
          <w:color w:val="000000"/>
          <w:kern w:val="0"/>
          <w:szCs w:val="24"/>
        </w:rPr>
        <w:t>通膨展望溫和與地緣政治風險，令利率低檔整理</w:t>
      </w:r>
      <w:r w:rsidR="00C2782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D70099">
        <w:rPr>
          <w:rFonts w:ascii="標楷體" w:eastAsia="標楷體" w:hAnsi="標楷體" w:cs="Arial" w:hint="eastAsia"/>
          <w:color w:val="000000"/>
          <w:kern w:val="0"/>
          <w:szCs w:val="24"/>
        </w:rPr>
        <w:t>台債利率走勢上，</w:t>
      </w:r>
      <w:r w:rsidR="00715A6D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 w:rsidR="00627364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266ADA">
        <w:rPr>
          <w:rFonts w:ascii="標楷體" w:eastAsia="標楷體" w:hAnsi="標楷體" w:cs="Arial" w:hint="eastAsia"/>
          <w:color w:val="000000"/>
          <w:kern w:val="0"/>
          <w:szCs w:val="24"/>
        </w:rPr>
        <w:t>短線</w:t>
      </w:r>
      <w:r w:rsidR="00627364">
        <w:rPr>
          <w:rFonts w:ascii="標楷體" w:eastAsia="標楷體" w:hAnsi="標楷體" w:cs="Arial" w:hint="eastAsia"/>
          <w:color w:val="000000"/>
          <w:kern w:val="0"/>
          <w:szCs w:val="24"/>
        </w:rPr>
        <w:t>支撐</w:t>
      </w:r>
      <w:r w:rsidR="00266ADA">
        <w:rPr>
          <w:rFonts w:ascii="標楷體" w:eastAsia="標楷體" w:hAnsi="標楷體" w:cs="Arial" w:hint="eastAsia"/>
          <w:color w:val="000000"/>
          <w:kern w:val="0"/>
          <w:szCs w:val="24"/>
        </w:rPr>
        <w:t>下移至</w:t>
      </w:r>
      <w:r w:rsidR="00F66A8E">
        <w:rPr>
          <w:rFonts w:ascii="標楷體" w:eastAsia="標楷體" w:hAnsi="標楷體" w:cs="Arial" w:hint="eastAsia"/>
          <w:color w:val="000000"/>
          <w:kern w:val="0"/>
          <w:szCs w:val="24"/>
        </w:rPr>
        <w:t>1.05</w:t>
      </w:r>
      <w:r w:rsidR="00266ADA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627364">
        <w:rPr>
          <w:rFonts w:ascii="標楷體" w:eastAsia="標楷體" w:hAnsi="標楷體" w:cs="Arial" w:hint="eastAsia"/>
          <w:color w:val="000000"/>
          <w:kern w:val="0"/>
          <w:szCs w:val="24"/>
        </w:rPr>
        <w:t>，利率</w:t>
      </w:r>
      <w:r w:rsidR="00266ADA">
        <w:rPr>
          <w:rFonts w:ascii="標楷體" w:eastAsia="標楷體" w:hAnsi="標楷體" w:cs="Arial" w:hint="eastAsia"/>
          <w:color w:val="000000"/>
          <w:kern w:val="0"/>
          <w:szCs w:val="24"/>
        </w:rPr>
        <w:t>低檔</w:t>
      </w:r>
      <w:r w:rsidR="00627364">
        <w:rPr>
          <w:rFonts w:ascii="標楷體" w:eastAsia="標楷體" w:hAnsi="標楷體" w:cs="Arial" w:hint="eastAsia"/>
          <w:color w:val="000000"/>
          <w:kern w:val="0"/>
          <w:szCs w:val="24"/>
        </w:rPr>
        <w:t>整理</w:t>
      </w:r>
      <w:r w:rsidR="006B6E4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715A6D" w:rsidP="002F5F0E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</w:t>
      </w:r>
      <w:r w:rsidR="00D70099">
        <w:rPr>
          <w:rFonts w:ascii="標楷體" w:eastAsia="標楷體" w:hAnsi="標楷體" w:cs="Arial" w:hint="eastAsia"/>
          <w:color w:val="000000"/>
          <w:kern w:val="0"/>
        </w:rPr>
        <w:t>，</w:t>
      </w:r>
      <w:r w:rsidR="00A26F41">
        <w:rPr>
          <w:rFonts w:ascii="標楷體" w:eastAsia="標楷體" w:hAnsi="標楷體" w:cs="Arial" w:hint="eastAsia"/>
          <w:color w:val="000000"/>
          <w:kern w:val="0"/>
        </w:rPr>
        <w:t>美國</w:t>
      </w:r>
      <w:r w:rsidR="00307295">
        <w:rPr>
          <w:rFonts w:ascii="標楷體" w:eastAsia="標楷體" w:hAnsi="標楷體" w:cs="Arial" w:hint="eastAsia"/>
          <w:color w:val="000000"/>
          <w:kern w:val="0"/>
        </w:rPr>
        <w:t>7</w:t>
      </w:r>
      <w:r w:rsidR="00D70099">
        <w:rPr>
          <w:rFonts w:ascii="標楷體" w:eastAsia="標楷體" w:hAnsi="標楷體" w:cs="Arial" w:hint="eastAsia"/>
          <w:color w:val="000000"/>
          <w:kern w:val="0"/>
        </w:rPr>
        <w:t>月份</w:t>
      </w:r>
      <w:r w:rsidR="00307295">
        <w:rPr>
          <w:rFonts w:ascii="標楷體" w:eastAsia="標楷體" w:hAnsi="標楷體" w:cs="Arial" w:hint="eastAsia"/>
          <w:color w:val="000000"/>
          <w:kern w:val="0"/>
        </w:rPr>
        <w:t>建築許可與房屋開工率</w:t>
      </w:r>
      <w:r w:rsidR="00D21E26">
        <w:rPr>
          <w:rFonts w:ascii="標楷體" w:eastAsia="標楷體" w:hAnsi="標楷體" w:cs="Arial" w:hint="eastAsia"/>
          <w:color w:val="000000"/>
          <w:kern w:val="0"/>
        </w:rPr>
        <w:t>、</w:t>
      </w:r>
      <w:r w:rsidR="005334EB">
        <w:rPr>
          <w:rFonts w:ascii="標楷體" w:eastAsia="標楷體" w:hAnsi="標楷體" w:cs="Arial" w:hint="eastAsia"/>
          <w:color w:val="000000"/>
          <w:kern w:val="0"/>
        </w:rPr>
        <w:t>7月</w:t>
      </w:r>
      <w:r w:rsidR="00307295">
        <w:rPr>
          <w:rFonts w:ascii="標楷體" w:eastAsia="標楷體" w:hAnsi="標楷體" w:cs="Arial" w:hint="eastAsia"/>
          <w:color w:val="000000"/>
          <w:kern w:val="0"/>
        </w:rPr>
        <w:t>領先指標</w:t>
      </w:r>
      <w:r w:rsidR="005334EB">
        <w:rPr>
          <w:rFonts w:ascii="標楷體" w:eastAsia="標楷體" w:hAnsi="標楷體" w:cs="Arial" w:hint="eastAsia"/>
          <w:color w:val="000000"/>
          <w:kern w:val="0"/>
        </w:rPr>
        <w:t>、</w:t>
      </w:r>
      <w:r w:rsidR="00307295">
        <w:rPr>
          <w:rFonts w:ascii="標楷體" w:eastAsia="標楷體" w:hAnsi="標楷體" w:cs="Arial" w:hint="eastAsia"/>
          <w:color w:val="000000"/>
          <w:kern w:val="0"/>
        </w:rPr>
        <w:t>密大8</w:t>
      </w:r>
      <w:r w:rsidR="005334EB">
        <w:rPr>
          <w:rFonts w:ascii="標楷體" w:eastAsia="標楷體" w:hAnsi="標楷體" w:cs="Arial" w:hint="eastAsia"/>
          <w:color w:val="000000"/>
          <w:kern w:val="0"/>
        </w:rPr>
        <w:t>月</w:t>
      </w:r>
      <w:r w:rsidR="00307295">
        <w:rPr>
          <w:rFonts w:ascii="標楷體" w:eastAsia="標楷體" w:hAnsi="標楷體" w:cs="Arial" w:hint="eastAsia"/>
          <w:color w:val="000000"/>
          <w:kern w:val="0"/>
        </w:rPr>
        <w:t>消費信心初值</w:t>
      </w:r>
      <w:r w:rsidR="00A26F41">
        <w:rPr>
          <w:rFonts w:ascii="標楷體" w:eastAsia="標楷體" w:hAnsi="標楷體" w:cs="Arial" w:hint="eastAsia"/>
          <w:color w:val="000000"/>
          <w:kern w:val="0"/>
        </w:rPr>
        <w:t>。</w:t>
      </w:r>
      <w:r w:rsidR="00307295">
        <w:rPr>
          <w:rFonts w:ascii="標楷體" w:eastAsia="標楷體" w:hAnsi="標楷體" w:cs="Arial" w:hint="eastAsia"/>
          <w:color w:val="000000"/>
          <w:kern w:val="0"/>
        </w:rPr>
        <w:t>台灣第二季GDP成長率。</w:t>
      </w:r>
      <w:r w:rsidR="00A26F41">
        <w:rPr>
          <w:rFonts w:ascii="標楷體" w:eastAsia="標楷體" w:hAnsi="標楷體" w:cs="Arial" w:hint="eastAsia"/>
          <w:color w:val="000000"/>
          <w:kern w:val="0"/>
        </w:rPr>
        <w:t>籌碼方面，</w:t>
      </w:r>
      <w:proofErr w:type="gramStart"/>
      <w:r w:rsidR="007408AD">
        <w:rPr>
          <w:rFonts w:ascii="標楷體" w:eastAsia="標楷體" w:hAnsi="標楷體" w:cs="Arial" w:hint="eastAsia"/>
          <w:color w:val="000000"/>
          <w:kern w:val="0"/>
        </w:rPr>
        <w:t>美國縮表的</w:t>
      </w:r>
      <w:proofErr w:type="gramEnd"/>
      <w:r w:rsidR="007408AD">
        <w:rPr>
          <w:rFonts w:ascii="標楷體" w:eastAsia="標楷體" w:hAnsi="標楷體" w:cs="Arial" w:hint="eastAsia"/>
          <w:color w:val="000000"/>
          <w:kern w:val="0"/>
        </w:rPr>
        <w:t>效果在眾多評估報告中，顯示影響</w:t>
      </w:r>
      <w:r w:rsidR="00A35CA3">
        <w:rPr>
          <w:rFonts w:ascii="標楷體" w:eastAsia="標楷體" w:hAnsi="標楷體" w:cs="Arial" w:hint="eastAsia"/>
          <w:color w:val="000000"/>
          <w:kern w:val="0"/>
        </w:rPr>
        <w:t>輕微。台債</w:t>
      </w:r>
      <w:r w:rsidR="005334EB">
        <w:rPr>
          <w:rFonts w:ascii="標楷體" w:eastAsia="標楷體" w:hAnsi="標楷體" w:cs="Arial" w:hint="eastAsia"/>
          <w:color w:val="000000"/>
          <w:kern w:val="0"/>
        </w:rPr>
        <w:t>有20</w:t>
      </w:r>
      <w:r w:rsidR="0029017B">
        <w:rPr>
          <w:rFonts w:ascii="標楷體" w:eastAsia="標楷體" w:hAnsi="標楷體" w:cs="Arial" w:hint="eastAsia"/>
          <w:color w:val="000000"/>
          <w:kern w:val="0"/>
        </w:rPr>
        <w:t>年期新券的</w:t>
      </w:r>
      <w:r w:rsidR="00307295">
        <w:rPr>
          <w:rFonts w:ascii="標楷體" w:eastAsia="標楷體" w:hAnsi="標楷體" w:cs="Arial" w:hint="eastAsia"/>
          <w:color w:val="000000"/>
          <w:kern w:val="0"/>
        </w:rPr>
        <w:t>標售</w:t>
      </w:r>
      <w:r w:rsidR="005334EB">
        <w:rPr>
          <w:rFonts w:ascii="標楷體" w:eastAsia="標楷體" w:hAnsi="標楷體" w:cs="Arial" w:hint="eastAsia"/>
          <w:color w:val="000000"/>
          <w:kern w:val="0"/>
        </w:rPr>
        <w:t>，預估籌碼</w:t>
      </w:r>
      <w:r w:rsidR="00D21E26">
        <w:rPr>
          <w:rFonts w:ascii="標楷體" w:eastAsia="標楷體" w:hAnsi="標楷體" w:cs="Arial" w:hint="eastAsia"/>
          <w:color w:val="000000"/>
          <w:kern w:val="0"/>
        </w:rPr>
        <w:t>優勢仍在，</w:t>
      </w:r>
      <w:r w:rsidR="00307295">
        <w:rPr>
          <w:rFonts w:ascii="標楷體" w:eastAsia="標楷體" w:hAnsi="標楷體" w:cs="Arial" w:hint="eastAsia"/>
          <w:color w:val="000000"/>
          <w:kern w:val="0"/>
        </w:rPr>
        <w:t>終端買盤</w:t>
      </w:r>
      <w:r w:rsidR="007408AD">
        <w:rPr>
          <w:rFonts w:ascii="標楷體" w:eastAsia="標楷體" w:hAnsi="標楷體" w:cs="Arial" w:hint="eastAsia"/>
          <w:color w:val="000000"/>
          <w:kern w:val="0"/>
        </w:rPr>
        <w:t>將</w:t>
      </w:r>
      <w:bookmarkStart w:id="0" w:name="_GoBack"/>
      <w:bookmarkEnd w:id="0"/>
      <w:r w:rsidR="00307295">
        <w:rPr>
          <w:rFonts w:ascii="標楷體" w:eastAsia="標楷體" w:hAnsi="標楷體" w:cs="Arial" w:hint="eastAsia"/>
          <w:color w:val="000000"/>
          <w:kern w:val="0"/>
        </w:rPr>
        <w:t>起到壓制利率的效果</w:t>
      </w:r>
      <w:r w:rsidR="00A25AED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29017B">
        <w:rPr>
          <w:rFonts w:ascii="標楷體" w:eastAsia="標楷體" w:hAnsi="標楷體" w:cs="Arial" w:hint="eastAsia"/>
          <w:color w:val="000000"/>
          <w:kern w:val="0"/>
        </w:rPr>
        <w:t>目前</w:t>
      </w:r>
      <w:r w:rsidR="00DF5A5D">
        <w:rPr>
          <w:rFonts w:ascii="標楷體" w:eastAsia="標楷體" w:hAnsi="標楷體" w:cs="Arial" w:hint="eastAsia"/>
          <w:color w:val="000000"/>
          <w:kern w:val="0"/>
        </w:rPr>
        <w:t>利率</w:t>
      </w:r>
      <w:r w:rsidR="00A35CA3">
        <w:rPr>
          <w:rFonts w:ascii="標楷體" w:eastAsia="標楷體" w:hAnsi="標楷體" w:cs="Arial" w:hint="eastAsia"/>
          <w:color w:val="000000"/>
          <w:kern w:val="0"/>
        </w:rPr>
        <w:t>仍屬</w:t>
      </w:r>
      <w:r w:rsidR="005334EB">
        <w:rPr>
          <w:rFonts w:ascii="標楷體" w:eastAsia="標楷體" w:hAnsi="標楷體" w:cs="Arial" w:hint="eastAsia"/>
          <w:color w:val="000000"/>
          <w:kern w:val="0"/>
        </w:rPr>
        <w:t>低檔</w:t>
      </w:r>
      <w:r w:rsidR="00D21E26">
        <w:rPr>
          <w:rFonts w:ascii="標楷體" w:eastAsia="標楷體" w:hAnsi="標楷體" w:cs="Arial" w:hint="eastAsia"/>
          <w:color w:val="000000"/>
          <w:kern w:val="0"/>
        </w:rPr>
        <w:t>整理</w:t>
      </w:r>
      <w:r w:rsidR="00DF5A5D">
        <w:rPr>
          <w:rFonts w:ascii="標楷體" w:eastAsia="標楷體" w:hAnsi="標楷體" w:cs="Arial" w:hint="eastAsia"/>
          <w:color w:val="000000"/>
          <w:kern w:val="0"/>
        </w:rPr>
        <w:t>，</w:t>
      </w:r>
      <w:r w:rsidR="00D61B0B">
        <w:rPr>
          <w:rFonts w:ascii="標楷體" w:eastAsia="標楷體" w:hAnsi="標楷體" w:cs="Arial" w:hint="eastAsia"/>
          <w:color w:val="000000"/>
          <w:kern w:val="0"/>
        </w:rPr>
        <w:t>交易商利率逢高買的策</w:t>
      </w:r>
      <w:r w:rsidR="00D61B0B">
        <w:rPr>
          <w:rFonts w:ascii="標楷體" w:eastAsia="標楷體" w:hAnsi="標楷體" w:cs="Arial" w:hint="eastAsia"/>
          <w:color w:val="000000"/>
          <w:kern w:val="0"/>
        </w:rPr>
        <w:lastRenderedPageBreak/>
        <w:t>略不變</w:t>
      </w:r>
      <w:r w:rsidR="00DF5A5D">
        <w:rPr>
          <w:rFonts w:ascii="標楷體" w:eastAsia="標楷體" w:hAnsi="標楷體" w:cs="Arial" w:hint="eastAsia"/>
          <w:color w:val="000000"/>
          <w:kern w:val="0"/>
        </w:rPr>
        <w:t>。</w:t>
      </w:r>
      <w:r w:rsidR="0029017B">
        <w:rPr>
          <w:rFonts w:ascii="標楷體" w:eastAsia="標楷體" w:hAnsi="標楷體" w:cs="Arial" w:hint="eastAsia"/>
          <w:color w:val="000000"/>
          <w:kern w:val="0"/>
        </w:rPr>
        <w:t>美債10Y利率</w:t>
      </w:r>
      <w:r w:rsidR="00D21E26">
        <w:rPr>
          <w:rFonts w:ascii="標楷體" w:eastAsia="標楷體" w:hAnsi="標楷體" w:cs="Arial" w:hint="eastAsia"/>
          <w:color w:val="000000"/>
          <w:kern w:val="0"/>
        </w:rPr>
        <w:t>2.40%整數支撐</w:t>
      </w:r>
      <w:r w:rsidR="00A35CA3">
        <w:rPr>
          <w:rFonts w:ascii="標楷體" w:eastAsia="標楷體" w:hAnsi="標楷體" w:cs="Arial" w:hint="eastAsia"/>
          <w:color w:val="000000"/>
          <w:kern w:val="0"/>
        </w:rPr>
        <w:t>降至2.35%</w:t>
      </w:r>
      <w:r w:rsidR="002F5F0E">
        <w:rPr>
          <w:rFonts w:ascii="標楷體" w:eastAsia="標楷體" w:hAnsi="標楷體" w:cs="Arial" w:hint="eastAsia"/>
          <w:color w:val="000000"/>
          <w:kern w:val="0"/>
        </w:rPr>
        <w:t>。</w:t>
      </w:r>
      <w:r w:rsidR="00AA72B6">
        <w:rPr>
          <w:rFonts w:ascii="標楷體" w:eastAsia="標楷體" w:hAnsi="標楷體" w:cs="Arial" w:hint="eastAsia"/>
          <w:color w:val="000000"/>
          <w:kern w:val="0"/>
        </w:rPr>
        <w:t>操作上，利率逢高</w:t>
      </w:r>
      <w:r w:rsidR="00D61B0B">
        <w:rPr>
          <w:rFonts w:ascii="標楷體" w:eastAsia="標楷體" w:hAnsi="標楷體" w:cs="Arial" w:hint="eastAsia"/>
          <w:color w:val="000000"/>
          <w:kern w:val="0"/>
        </w:rPr>
        <w:t>維持</w:t>
      </w:r>
      <w:r w:rsidR="00C10C26">
        <w:rPr>
          <w:rFonts w:ascii="標楷體" w:eastAsia="標楷體" w:hAnsi="標楷體" w:cs="Arial" w:hint="eastAsia"/>
          <w:color w:val="000000"/>
          <w:kern w:val="0"/>
        </w:rPr>
        <w:t>補</w:t>
      </w:r>
      <w:proofErr w:type="gramStart"/>
      <w:r w:rsidR="00C10C26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D61B0B">
        <w:rPr>
          <w:rFonts w:ascii="標楷體" w:eastAsia="標楷體" w:hAnsi="標楷體" w:cs="Arial" w:hint="eastAsia"/>
          <w:color w:val="000000"/>
          <w:kern w:val="0"/>
        </w:rPr>
        <w:t>建議</w:t>
      </w:r>
      <w:r w:rsidR="002F5F0E">
        <w:rPr>
          <w:rFonts w:ascii="標楷體" w:eastAsia="標楷體" w:hAnsi="標楷體" w:cs="Arial" w:hint="eastAsia"/>
          <w:color w:val="000000"/>
          <w:kern w:val="0"/>
        </w:rPr>
        <w:t>，</w:t>
      </w:r>
      <w:r w:rsidR="00D61B0B">
        <w:rPr>
          <w:rFonts w:ascii="標楷體" w:eastAsia="標楷體" w:hAnsi="標楷體" w:cs="Arial" w:hint="eastAsia"/>
          <w:color w:val="000000"/>
          <w:kern w:val="0"/>
        </w:rPr>
        <w:t>預估</w:t>
      </w:r>
      <w:proofErr w:type="gramStart"/>
      <w:r w:rsidR="00D61B0B">
        <w:rPr>
          <w:rFonts w:ascii="標楷體" w:eastAsia="標楷體" w:hAnsi="標楷體" w:cs="Arial" w:hint="eastAsia"/>
          <w:color w:val="000000"/>
          <w:kern w:val="0"/>
        </w:rPr>
        <w:t>近期台債10年</w:t>
      </w:r>
      <w:proofErr w:type="gramEnd"/>
      <w:r w:rsidR="00D61B0B">
        <w:rPr>
          <w:rFonts w:ascii="標楷體" w:eastAsia="標楷體" w:hAnsi="標楷體" w:cs="Arial" w:hint="eastAsia"/>
          <w:color w:val="000000"/>
          <w:kern w:val="0"/>
        </w:rPr>
        <w:t>期利率約為</w:t>
      </w:r>
      <w:r w:rsidR="005334EB">
        <w:rPr>
          <w:rFonts w:ascii="標楷體" w:eastAsia="標楷體" w:hAnsi="標楷體" w:cs="Arial" w:hint="eastAsia"/>
          <w:color w:val="000000"/>
          <w:kern w:val="0"/>
        </w:rPr>
        <w:t>1.01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%至</w:t>
      </w:r>
      <w:r w:rsidR="00A35CA3">
        <w:rPr>
          <w:rFonts w:ascii="標楷體" w:eastAsia="標楷體" w:hAnsi="標楷體" w:cs="Arial" w:hint="eastAsia"/>
          <w:color w:val="000000"/>
          <w:kern w:val="0"/>
        </w:rPr>
        <w:t>1.06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18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08AD" w:rsidRPr="007408AD">
          <w:rPr>
            <w:noProof/>
            <w:lang w:val="zh-TW"/>
          </w:rPr>
          <w:t>6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785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4554A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81B4A"/>
    <w:rsid w:val="00082464"/>
    <w:rsid w:val="000849C6"/>
    <w:rsid w:val="000879B2"/>
    <w:rsid w:val="0009305A"/>
    <w:rsid w:val="000944CC"/>
    <w:rsid w:val="00094961"/>
    <w:rsid w:val="00095049"/>
    <w:rsid w:val="000950EA"/>
    <w:rsid w:val="00095D94"/>
    <w:rsid w:val="00097A42"/>
    <w:rsid w:val="000A04D1"/>
    <w:rsid w:val="000A19BC"/>
    <w:rsid w:val="000A477A"/>
    <w:rsid w:val="000A486B"/>
    <w:rsid w:val="000B3EE6"/>
    <w:rsid w:val="000B6AC2"/>
    <w:rsid w:val="000C06F0"/>
    <w:rsid w:val="000C318D"/>
    <w:rsid w:val="000C4024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6232"/>
    <w:rsid w:val="000D62DD"/>
    <w:rsid w:val="000D6DA8"/>
    <w:rsid w:val="000D74E7"/>
    <w:rsid w:val="000E012C"/>
    <w:rsid w:val="000E0D07"/>
    <w:rsid w:val="000E0EB0"/>
    <w:rsid w:val="000E24F2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58B2"/>
    <w:rsid w:val="0013641B"/>
    <w:rsid w:val="00137FEB"/>
    <w:rsid w:val="00142391"/>
    <w:rsid w:val="00143185"/>
    <w:rsid w:val="001440DA"/>
    <w:rsid w:val="00146282"/>
    <w:rsid w:val="00146409"/>
    <w:rsid w:val="00150C21"/>
    <w:rsid w:val="00154D9B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2B40"/>
    <w:rsid w:val="00185306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500"/>
    <w:rsid w:val="001B2FB5"/>
    <w:rsid w:val="001B55CD"/>
    <w:rsid w:val="001C12D6"/>
    <w:rsid w:val="001C1C2F"/>
    <w:rsid w:val="001C435C"/>
    <w:rsid w:val="001C4DD1"/>
    <w:rsid w:val="001C5DFA"/>
    <w:rsid w:val="001C5FC6"/>
    <w:rsid w:val="001C68D3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120E"/>
    <w:rsid w:val="002519A3"/>
    <w:rsid w:val="00253354"/>
    <w:rsid w:val="00255449"/>
    <w:rsid w:val="00257E2D"/>
    <w:rsid w:val="00260578"/>
    <w:rsid w:val="002616F5"/>
    <w:rsid w:val="00262185"/>
    <w:rsid w:val="002635D9"/>
    <w:rsid w:val="00266ADA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017B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52C2"/>
    <w:rsid w:val="002B7982"/>
    <w:rsid w:val="002B7C8A"/>
    <w:rsid w:val="002C006E"/>
    <w:rsid w:val="002C3E08"/>
    <w:rsid w:val="002C4107"/>
    <w:rsid w:val="002C44B1"/>
    <w:rsid w:val="002D19F9"/>
    <w:rsid w:val="002D299F"/>
    <w:rsid w:val="002D30EF"/>
    <w:rsid w:val="002D31EB"/>
    <w:rsid w:val="002D3DDD"/>
    <w:rsid w:val="002D4BC5"/>
    <w:rsid w:val="002D5634"/>
    <w:rsid w:val="002D5C05"/>
    <w:rsid w:val="002D5C10"/>
    <w:rsid w:val="002D790C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5F0E"/>
    <w:rsid w:val="002F70C3"/>
    <w:rsid w:val="00300D5F"/>
    <w:rsid w:val="0030137B"/>
    <w:rsid w:val="0030477D"/>
    <w:rsid w:val="00307295"/>
    <w:rsid w:val="00310242"/>
    <w:rsid w:val="0031131A"/>
    <w:rsid w:val="003127E7"/>
    <w:rsid w:val="00313469"/>
    <w:rsid w:val="00313893"/>
    <w:rsid w:val="00314AB7"/>
    <w:rsid w:val="00314E7C"/>
    <w:rsid w:val="0031552B"/>
    <w:rsid w:val="00316FEA"/>
    <w:rsid w:val="003200A5"/>
    <w:rsid w:val="003208C7"/>
    <w:rsid w:val="00320D13"/>
    <w:rsid w:val="003210CE"/>
    <w:rsid w:val="00322228"/>
    <w:rsid w:val="0032230A"/>
    <w:rsid w:val="0032345A"/>
    <w:rsid w:val="00325971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BC6"/>
    <w:rsid w:val="00350F81"/>
    <w:rsid w:val="003521E3"/>
    <w:rsid w:val="003600DC"/>
    <w:rsid w:val="00360148"/>
    <w:rsid w:val="00361772"/>
    <w:rsid w:val="00361CA4"/>
    <w:rsid w:val="00363948"/>
    <w:rsid w:val="00363BD1"/>
    <w:rsid w:val="003640C2"/>
    <w:rsid w:val="00364CAB"/>
    <w:rsid w:val="00365302"/>
    <w:rsid w:val="003653A0"/>
    <w:rsid w:val="00367A05"/>
    <w:rsid w:val="00370A31"/>
    <w:rsid w:val="00370A53"/>
    <w:rsid w:val="00371F20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05F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31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C80"/>
    <w:rsid w:val="00492D7B"/>
    <w:rsid w:val="004A1B7A"/>
    <w:rsid w:val="004A6A43"/>
    <w:rsid w:val="004A7BBB"/>
    <w:rsid w:val="004B27CE"/>
    <w:rsid w:val="004B2BF3"/>
    <w:rsid w:val="004B3AD1"/>
    <w:rsid w:val="004B4982"/>
    <w:rsid w:val="004B5C92"/>
    <w:rsid w:val="004B6627"/>
    <w:rsid w:val="004B6A42"/>
    <w:rsid w:val="004B7C90"/>
    <w:rsid w:val="004C0DF3"/>
    <w:rsid w:val="004C180E"/>
    <w:rsid w:val="004C339D"/>
    <w:rsid w:val="004C43A9"/>
    <w:rsid w:val="004C60F5"/>
    <w:rsid w:val="004D06EC"/>
    <w:rsid w:val="004D173D"/>
    <w:rsid w:val="004D247B"/>
    <w:rsid w:val="004D4A2A"/>
    <w:rsid w:val="004D4DDA"/>
    <w:rsid w:val="004D5956"/>
    <w:rsid w:val="004D6068"/>
    <w:rsid w:val="004D735D"/>
    <w:rsid w:val="004E190C"/>
    <w:rsid w:val="004E2520"/>
    <w:rsid w:val="004E2B6D"/>
    <w:rsid w:val="004E2C12"/>
    <w:rsid w:val="004E6255"/>
    <w:rsid w:val="004E7CA7"/>
    <w:rsid w:val="004F0CB9"/>
    <w:rsid w:val="004F2CB4"/>
    <w:rsid w:val="004F30EF"/>
    <w:rsid w:val="004F3449"/>
    <w:rsid w:val="004F4DF2"/>
    <w:rsid w:val="00500B96"/>
    <w:rsid w:val="005020A3"/>
    <w:rsid w:val="00503396"/>
    <w:rsid w:val="005055C3"/>
    <w:rsid w:val="005064D3"/>
    <w:rsid w:val="00510FB0"/>
    <w:rsid w:val="00514A99"/>
    <w:rsid w:val="00520190"/>
    <w:rsid w:val="005204FD"/>
    <w:rsid w:val="00521673"/>
    <w:rsid w:val="00524041"/>
    <w:rsid w:val="0052685B"/>
    <w:rsid w:val="00527155"/>
    <w:rsid w:val="0052795E"/>
    <w:rsid w:val="00527B88"/>
    <w:rsid w:val="0053090A"/>
    <w:rsid w:val="00530F1D"/>
    <w:rsid w:val="005332BF"/>
    <w:rsid w:val="005334EB"/>
    <w:rsid w:val="0053454E"/>
    <w:rsid w:val="00535F1E"/>
    <w:rsid w:val="00537B0C"/>
    <w:rsid w:val="00540419"/>
    <w:rsid w:val="00542964"/>
    <w:rsid w:val="005437B0"/>
    <w:rsid w:val="00546363"/>
    <w:rsid w:val="00546443"/>
    <w:rsid w:val="005468CE"/>
    <w:rsid w:val="005520B5"/>
    <w:rsid w:val="0055320E"/>
    <w:rsid w:val="00554370"/>
    <w:rsid w:val="00555BC8"/>
    <w:rsid w:val="00556437"/>
    <w:rsid w:val="0055656A"/>
    <w:rsid w:val="005613D0"/>
    <w:rsid w:val="005659B1"/>
    <w:rsid w:val="00567C7E"/>
    <w:rsid w:val="005706A5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0CA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3048"/>
    <w:rsid w:val="005E4492"/>
    <w:rsid w:val="005E733E"/>
    <w:rsid w:val="005F1834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25B18"/>
    <w:rsid w:val="00626379"/>
    <w:rsid w:val="00627364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42B1"/>
    <w:rsid w:val="0066732C"/>
    <w:rsid w:val="00667E29"/>
    <w:rsid w:val="0067471C"/>
    <w:rsid w:val="00676147"/>
    <w:rsid w:val="006765D3"/>
    <w:rsid w:val="00676E8A"/>
    <w:rsid w:val="00677353"/>
    <w:rsid w:val="006816EF"/>
    <w:rsid w:val="00685587"/>
    <w:rsid w:val="00685EA3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5BA6"/>
    <w:rsid w:val="006A5F37"/>
    <w:rsid w:val="006A6663"/>
    <w:rsid w:val="006A6D72"/>
    <w:rsid w:val="006A731E"/>
    <w:rsid w:val="006A7D3C"/>
    <w:rsid w:val="006A7EDF"/>
    <w:rsid w:val="006A7F40"/>
    <w:rsid w:val="006B153B"/>
    <w:rsid w:val="006B22CC"/>
    <w:rsid w:val="006B4B88"/>
    <w:rsid w:val="006B5BB4"/>
    <w:rsid w:val="006B640A"/>
    <w:rsid w:val="006B6E4F"/>
    <w:rsid w:val="006B7F15"/>
    <w:rsid w:val="006C13BA"/>
    <w:rsid w:val="006C57F6"/>
    <w:rsid w:val="006C7C11"/>
    <w:rsid w:val="006D3ED6"/>
    <w:rsid w:val="006D5B9C"/>
    <w:rsid w:val="006D626F"/>
    <w:rsid w:val="006E065F"/>
    <w:rsid w:val="006E2E75"/>
    <w:rsid w:val="006E741E"/>
    <w:rsid w:val="006F124E"/>
    <w:rsid w:val="006F2B02"/>
    <w:rsid w:val="006F3005"/>
    <w:rsid w:val="006F5212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5A6D"/>
    <w:rsid w:val="00716156"/>
    <w:rsid w:val="00720499"/>
    <w:rsid w:val="007230E1"/>
    <w:rsid w:val="00725318"/>
    <w:rsid w:val="00732308"/>
    <w:rsid w:val="00732D01"/>
    <w:rsid w:val="00735750"/>
    <w:rsid w:val="00735CD5"/>
    <w:rsid w:val="00736496"/>
    <w:rsid w:val="007408AD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15DF"/>
    <w:rsid w:val="0078244B"/>
    <w:rsid w:val="007841E5"/>
    <w:rsid w:val="00785211"/>
    <w:rsid w:val="007860BF"/>
    <w:rsid w:val="00786E45"/>
    <w:rsid w:val="0078734B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52F8"/>
    <w:rsid w:val="007C79A0"/>
    <w:rsid w:val="007D0750"/>
    <w:rsid w:val="007D129A"/>
    <w:rsid w:val="007D548E"/>
    <w:rsid w:val="007D67A4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4EF"/>
    <w:rsid w:val="00826E64"/>
    <w:rsid w:val="00832042"/>
    <w:rsid w:val="00832A60"/>
    <w:rsid w:val="0083408D"/>
    <w:rsid w:val="0083451F"/>
    <w:rsid w:val="00834D80"/>
    <w:rsid w:val="00835361"/>
    <w:rsid w:val="008372C4"/>
    <w:rsid w:val="00837948"/>
    <w:rsid w:val="00837D5B"/>
    <w:rsid w:val="008405D4"/>
    <w:rsid w:val="008410F5"/>
    <w:rsid w:val="00841277"/>
    <w:rsid w:val="00846636"/>
    <w:rsid w:val="00846AE5"/>
    <w:rsid w:val="00847E9C"/>
    <w:rsid w:val="00850F26"/>
    <w:rsid w:val="00856151"/>
    <w:rsid w:val="00856759"/>
    <w:rsid w:val="00860B34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6F58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658F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2A51"/>
    <w:rsid w:val="00913005"/>
    <w:rsid w:val="00915FCF"/>
    <w:rsid w:val="0091640F"/>
    <w:rsid w:val="00920DFF"/>
    <w:rsid w:val="00923EF4"/>
    <w:rsid w:val="0092495B"/>
    <w:rsid w:val="00924D56"/>
    <w:rsid w:val="0093014D"/>
    <w:rsid w:val="0093092A"/>
    <w:rsid w:val="0093519D"/>
    <w:rsid w:val="009355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24CB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940"/>
    <w:rsid w:val="00A12D27"/>
    <w:rsid w:val="00A13B2E"/>
    <w:rsid w:val="00A13D04"/>
    <w:rsid w:val="00A1548F"/>
    <w:rsid w:val="00A17702"/>
    <w:rsid w:val="00A21BF0"/>
    <w:rsid w:val="00A24591"/>
    <w:rsid w:val="00A25AED"/>
    <w:rsid w:val="00A26F41"/>
    <w:rsid w:val="00A311B1"/>
    <w:rsid w:val="00A3433B"/>
    <w:rsid w:val="00A343AE"/>
    <w:rsid w:val="00A34CB2"/>
    <w:rsid w:val="00A35061"/>
    <w:rsid w:val="00A35CA3"/>
    <w:rsid w:val="00A35F76"/>
    <w:rsid w:val="00A371E6"/>
    <w:rsid w:val="00A4026E"/>
    <w:rsid w:val="00A41755"/>
    <w:rsid w:val="00A41ACD"/>
    <w:rsid w:val="00A4554C"/>
    <w:rsid w:val="00A46A8B"/>
    <w:rsid w:val="00A46E1A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A72B6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5D3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4E26"/>
    <w:rsid w:val="00B56167"/>
    <w:rsid w:val="00B565D2"/>
    <w:rsid w:val="00B57015"/>
    <w:rsid w:val="00B61939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0116"/>
    <w:rsid w:val="00BF3C68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0C26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2E"/>
    <w:rsid w:val="00C278DF"/>
    <w:rsid w:val="00C27997"/>
    <w:rsid w:val="00C27AC3"/>
    <w:rsid w:val="00C31AC8"/>
    <w:rsid w:val="00C335B0"/>
    <w:rsid w:val="00C34E0C"/>
    <w:rsid w:val="00C354EC"/>
    <w:rsid w:val="00C364C5"/>
    <w:rsid w:val="00C416D1"/>
    <w:rsid w:val="00C44121"/>
    <w:rsid w:val="00C452FB"/>
    <w:rsid w:val="00C461A1"/>
    <w:rsid w:val="00C52015"/>
    <w:rsid w:val="00C553AD"/>
    <w:rsid w:val="00C55E53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A7E99"/>
    <w:rsid w:val="00CB1D6E"/>
    <w:rsid w:val="00CB4A70"/>
    <w:rsid w:val="00CB6738"/>
    <w:rsid w:val="00CC4470"/>
    <w:rsid w:val="00CC50A1"/>
    <w:rsid w:val="00CC7B57"/>
    <w:rsid w:val="00CD0171"/>
    <w:rsid w:val="00CD19CB"/>
    <w:rsid w:val="00CD231C"/>
    <w:rsid w:val="00CD678D"/>
    <w:rsid w:val="00CD7100"/>
    <w:rsid w:val="00CE01BD"/>
    <w:rsid w:val="00CE03FD"/>
    <w:rsid w:val="00CE1BA1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114E1"/>
    <w:rsid w:val="00D12F90"/>
    <w:rsid w:val="00D16B3B"/>
    <w:rsid w:val="00D21095"/>
    <w:rsid w:val="00D21E26"/>
    <w:rsid w:val="00D235F7"/>
    <w:rsid w:val="00D30293"/>
    <w:rsid w:val="00D328C3"/>
    <w:rsid w:val="00D3528D"/>
    <w:rsid w:val="00D3740E"/>
    <w:rsid w:val="00D40F46"/>
    <w:rsid w:val="00D42087"/>
    <w:rsid w:val="00D42204"/>
    <w:rsid w:val="00D441E0"/>
    <w:rsid w:val="00D50DED"/>
    <w:rsid w:val="00D516AF"/>
    <w:rsid w:val="00D52443"/>
    <w:rsid w:val="00D52ED6"/>
    <w:rsid w:val="00D53EC1"/>
    <w:rsid w:val="00D56D19"/>
    <w:rsid w:val="00D61645"/>
    <w:rsid w:val="00D61ABB"/>
    <w:rsid w:val="00D61B0B"/>
    <w:rsid w:val="00D62DCB"/>
    <w:rsid w:val="00D65DAC"/>
    <w:rsid w:val="00D70099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B70"/>
    <w:rsid w:val="00DA0F0D"/>
    <w:rsid w:val="00DA3DD0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234"/>
    <w:rsid w:val="00DF07B8"/>
    <w:rsid w:val="00DF0ABC"/>
    <w:rsid w:val="00DF32B2"/>
    <w:rsid w:val="00DF433A"/>
    <w:rsid w:val="00DF5A5D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2CA1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3DAD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006"/>
    <w:rsid w:val="00EE28F0"/>
    <w:rsid w:val="00EE3DBF"/>
    <w:rsid w:val="00EE7903"/>
    <w:rsid w:val="00EF15CC"/>
    <w:rsid w:val="00EF2C1B"/>
    <w:rsid w:val="00EF367A"/>
    <w:rsid w:val="00EF501F"/>
    <w:rsid w:val="00EF53A2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4D9"/>
    <w:rsid w:val="00F14A36"/>
    <w:rsid w:val="00F159D0"/>
    <w:rsid w:val="00F15A8A"/>
    <w:rsid w:val="00F15B6A"/>
    <w:rsid w:val="00F16577"/>
    <w:rsid w:val="00F172D2"/>
    <w:rsid w:val="00F17D68"/>
    <w:rsid w:val="00F17F63"/>
    <w:rsid w:val="00F21861"/>
    <w:rsid w:val="00F26EA7"/>
    <w:rsid w:val="00F2720B"/>
    <w:rsid w:val="00F27FAF"/>
    <w:rsid w:val="00F3178D"/>
    <w:rsid w:val="00F31BE1"/>
    <w:rsid w:val="00F32533"/>
    <w:rsid w:val="00F35B7C"/>
    <w:rsid w:val="00F36A04"/>
    <w:rsid w:val="00F36F96"/>
    <w:rsid w:val="00F41212"/>
    <w:rsid w:val="00F41DAB"/>
    <w:rsid w:val="00F434D6"/>
    <w:rsid w:val="00F45925"/>
    <w:rsid w:val="00F46C18"/>
    <w:rsid w:val="00F47A10"/>
    <w:rsid w:val="00F534CA"/>
    <w:rsid w:val="00F53E26"/>
    <w:rsid w:val="00F61F80"/>
    <w:rsid w:val="00F62262"/>
    <w:rsid w:val="00F63696"/>
    <w:rsid w:val="00F63892"/>
    <w:rsid w:val="00F63D79"/>
    <w:rsid w:val="00F65C83"/>
    <w:rsid w:val="00F66A5D"/>
    <w:rsid w:val="00F66A8E"/>
    <w:rsid w:val="00F70F29"/>
    <w:rsid w:val="00F7206C"/>
    <w:rsid w:val="00F72D8C"/>
    <w:rsid w:val="00F7501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199"/>
    <w:rsid w:val="00FC777C"/>
    <w:rsid w:val="00FD17C8"/>
    <w:rsid w:val="00FD31BB"/>
    <w:rsid w:val="00FD64C5"/>
    <w:rsid w:val="00FE063B"/>
    <w:rsid w:val="00FE0717"/>
    <w:rsid w:val="00FE36A5"/>
    <w:rsid w:val="00FE6D68"/>
    <w:rsid w:val="00FE6E51"/>
    <w:rsid w:val="00FE7425"/>
    <w:rsid w:val="00FF032C"/>
    <w:rsid w:val="00FF0FA2"/>
    <w:rsid w:val="00FF114E"/>
    <w:rsid w:val="00FF166D"/>
    <w:rsid w:val="00FF2181"/>
    <w:rsid w:val="00FF438A"/>
    <w:rsid w:val="00FF6D5C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85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E3A65-AAFE-410F-8E1D-F3A222115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7</Pages>
  <Words>130</Words>
  <Characters>744</Characters>
  <Application>Microsoft Office Word</Application>
  <DocSecurity>0</DocSecurity>
  <Lines>6</Lines>
  <Paragraphs>1</Paragraphs>
  <ScaleCrop>false</ScaleCrop>
  <Company>大中票券</Company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債券部業務襄理 - 蔡秉寰</cp:lastModifiedBy>
  <cp:revision>9</cp:revision>
  <cp:lastPrinted>2016-11-21T06:17:00Z</cp:lastPrinted>
  <dcterms:created xsi:type="dcterms:W3CDTF">2017-07-31T01:55:00Z</dcterms:created>
  <dcterms:modified xsi:type="dcterms:W3CDTF">2017-08-14T03:28:00Z</dcterms:modified>
</cp:coreProperties>
</file>