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E7F55" w:rsidRDefault="00A93A5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寬鬆因素為央行存單屆期2兆1,543億元，緊縮因素則為央行例行性沖銷</w:t>
      </w:r>
      <w:r w:rsidR="005148A8">
        <w:rPr>
          <w:rFonts w:ascii="標楷體" w:eastAsia="標楷體" w:hAnsi="標楷體" w:hint="eastAsia"/>
          <w:sz w:val="27"/>
          <w:szCs w:val="27"/>
        </w:rPr>
        <w:t>。</w:t>
      </w:r>
      <w:r w:rsidR="008242D3">
        <w:rPr>
          <w:rFonts w:ascii="標楷體" w:eastAsia="標楷體" w:hAnsi="標楷體" w:hint="eastAsia"/>
          <w:sz w:val="27"/>
          <w:szCs w:val="27"/>
        </w:rPr>
        <w:t>由於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有台積電、台塑化等公司大額現金股利約2,386.69億元發放，影響市場資金進出波動</w:t>
      </w:r>
      <w:r w:rsidR="008242D3">
        <w:rPr>
          <w:rFonts w:ascii="標楷體" w:eastAsia="標楷體" w:hAnsi="標楷體" w:hint="eastAsia"/>
          <w:sz w:val="27"/>
          <w:szCs w:val="27"/>
        </w:rPr>
        <w:t>，</w:t>
      </w:r>
      <w:r w:rsidR="008242D3" w:rsidRPr="008242D3">
        <w:rPr>
          <w:rFonts w:ascii="標楷體" w:eastAsia="標楷體" w:hAnsi="標楷體" w:hint="eastAsia"/>
          <w:sz w:val="27"/>
          <w:szCs w:val="27"/>
        </w:rPr>
        <w:t>拆款及</w:t>
      </w:r>
      <w:r w:rsidR="008242D3">
        <w:rPr>
          <w:rFonts w:ascii="標楷體" w:eastAsia="標楷體" w:hAnsi="標楷體" w:hint="eastAsia"/>
          <w:sz w:val="27"/>
          <w:szCs w:val="27"/>
        </w:rPr>
        <w:t>短票利率</w:t>
      </w:r>
      <w:r w:rsidR="008242D3" w:rsidRPr="008242D3">
        <w:rPr>
          <w:rFonts w:ascii="標楷體" w:eastAsia="標楷體" w:hAnsi="標楷體" w:hint="eastAsia"/>
          <w:sz w:val="27"/>
          <w:szCs w:val="27"/>
        </w:rPr>
        <w:t>向上攀升</w:t>
      </w:r>
      <w:r w:rsidR="00A07402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天票券次級利率成交</w:t>
      </w:r>
      <w:r w:rsidR="00EE5D1E" w:rsidRPr="00A368B7">
        <w:rPr>
          <w:rFonts w:ascii="標楷體" w:eastAsia="標楷體" w:hAnsi="標楷體" w:hint="eastAsia"/>
          <w:sz w:val="27"/>
          <w:szCs w:val="27"/>
        </w:rPr>
        <w:t>在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B7E6B">
        <w:rPr>
          <w:rFonts w:ascii="標楷體" w:eastAsia="標楷體" w:hAnsi="標楷體" w:hint="eastAsia"/>
          <w:sz w:val="27"/>
          <w:szCs w:val="27"/>
        </w:rPr>
        <w:t>3</w:t>
      </w:r>
      <w:r w:rsidR="008242D3">
        <w:rPr>
          <w:rFonts w:ascii="標楷體" w:eastAsia="標楷體" w:hAnsi="標楷體" w:hint="eastAsia"/>
          <w:sz w:val="27"/>
          <w:szCs w:val="27"/>
        </w:rPr>
        <w:t>9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2946A5">
        <w:rPr>
          <w:rFonts w:ascii="標楷體" w:eastAsia="標楷體" w:hAnsi="標楷體" w:hint="eastAsia"/>
          <w:sz w:val="27"/>
          <w:szCs w:val="27"/>
        </w:rPr>
        <w:t>0.25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8242D3">
        <w:rPr>
          <w:rFonts w:ascii="標楷體" w:eastAsia="標楷體" w:hAnsi="標楷體" w:hint="eastAsia"/>
          <w:sz w:val="27"/>
          <w:szCs w:val="27"/>
        </w:rPr>
        <w:t>40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</w:p>
    <w:p w:rsidR="003B6C4A" w:rsidRDefault="000E7F5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0E7F55">
        <w:rPr>
          <w:rFonts w:ascii="標楷體" w:eastAsia="標楷體" w:hAnsi="標楷體" w:hint="eastAsia"/>
          <w:sz w:val="27"/>
          <w:szCs w:val="27"/>
        </w:rPr>
        <w:t>美國經濟數據表現不如理想，總統川普健保法案及</w:t>
      </w:r>
      <w:proofErr w:type="gramStart"/>
      <w:r w:rsidRPr="000E7F55">
        <w:rPr>
          <w:rFonts w:ascii="標楷體" w:eastAsia="標楷體" w:hAnsi="標楷體" w:hint="eastAsia"/>
          <w:sz w:val="27"/>
          <w:szCs w:val="27"/>
        </w:rPr>
        <w:t>通俄門</w:t>
      </w:r>
      <w:proofErr w:type="gramEnd"/>
      <w:r w:rsidRPr="000E7F55">
        <w:rPr>
          <w:rFonts w:ascii="標楷體" w:eastAsia="標楷體" w:hAnsi="標楷體" w:hint="eastAsia"/>
          <w:sz w:val="27"/>
          <w:szCs w:val="27"/>
        </w:rPr>
        <w:t>等政治風暴干擾，歐洲與中國第二季經濟數據亮眼，致美元呈現弱勢格局，新台幣兌美元短期維持</w:t>
      </w:r>
      <w:proofErr w:type="gramStart"/>
      <w:r w:rsidRPr="000E7F55">
        <w:rPr>
          <w:rFonts w:ascii="標楷體" w:eastAsia="標楷體" w:hAnsi="標楷體" w:hint="eastAsia"/>
          <w:sz w:val="27"/>
          <w:szCs w:val="27"/>
        </w:rPr>
        <w:t>盤整偏強</w:t>
      </w:r>
      <w:proofErr w:type="gramEnd"/>
      <w:r w:rsidRPr="000E7F55">
        <w:rPr>
          <w:rFonts w:ascii="標楷體" w:eastAsia="標楷體" w:hAnsi="標楷體" w:hint="eastAsia"/>
          <w:sz w:val="27"/>
          <w:szCs w:val="27"/>
        </w:rPr>
        <w:t>，成交區間落於30.1~30.5。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5148A8">
        <w:rPr>
          <w:rFonts w:ascii="標楷體" w:eastAsia="標楷體" w:hAnsi="標楷體"/>
          <w:sz w:val="27"/>
          <w:szCs w:val="27"/>
        </w:rPr>
        <w:t>9</w:t>
      </w:r>
      <w:r w:rsidR="005148A8">
        <w:rPr>
          <w:rFonts w:ascii="標楷體" w:eastAsia="標楷體" w:hAnsi="標楷體" w:hint="eastAsia"/>
          <w:sz w:val="27"/>
          <w:szCs w:val="27"/>
        </w:rPr>
        <w:t>,590.5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由於</w:t>
      </w:r>
      <w:r w:rsidR="00154CB5">
        <w:rPr>
          <w:rFonts w:ascii="標楷體" w:eastAsia="標楷體" w:hAnsi="標楷體" w:hint="eastAsia"/>
          <w:sz w:val="27"/>
          <w:szCs w:val="27"/>
        </w:rPr>
        <w:t>近期發放的大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額現金股利主要仍停留在銀行體系，觀察目前資金波動雖然有限，但市場主要關注外資後續是否出現大幅匯出動作，央行對此表示：已有在密切注意外資資金流向，並將予適度調配沖銷額度，預期月底前在央行調控下，整體市場資金可望維持相對寬鬆態勢。交易部操作上，將優先</w:t>
      </w:r>
      <w:proofErr w:type="gramStart"/>
      <w:r w:rsidR="005148A8" w:rsidRPr="005148A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148A8" w:rsidRPr="005148A8">
        <w:rPr>
          <w:rFonts w:ascii="標楷體" w:eastAsia="標楷體" w:hAnsi="標楷體" w:hint="eastAsia"/>
          <w:sz w:val="27"/>
          <w:szCs w:val="27"/>
        </w:rPr>
        <w:t>跨月資金，並予以平均分散資金落點。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0E7F55" w:rsidRPr="000E7F55">
        <w:rPr>
          <w:rFonts w:ascii="標楷體" w:eastAsia="標楷體" w:hAnsi="標楷體" w:hint="eastAsia"/>
          <w:sz w:val="27"/>
          <w:szCs w:val="27"/>
        </w:rPr>
        <w:t>上市櫃公司發放現金股利，高殖利率股息仍吸引外資，預估新台幣兌美元短期維持盤整偏強，成交區間落於30.2~30.6。</w:t>
      </w:r>
      <w:bookmarkStart w:id="0" w:name="_GoBack"/>
      <w:bookmarkEnd w:id="0"/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473D5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F2284" w:rsidP="008F228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149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73D5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F2284" w:rsidP="00F6279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129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73D5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F2284" w:rsidP="008F228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F6279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563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Default="003F241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73D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473D5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F2284" w:rsidP="008F228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871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F2412" w:rsidRPr="003F241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3F2412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473D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473D5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12" w:rsidRPr="005F2FAF" w:rsidRDefault="003F241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3F2412" w:rsidRDefault="008F2284" w:rsidP="008F228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878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3F2412" w:rsidRPr="00E613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3F2412" w:rsidRDefault="008F2284" w:rsidP="008F228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311F8A" w:rsidRPr="00E6138C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590</w:t>
            </w:r>
            <w:r w:rsidR="00A07402" w:rsidRPr="00E6138C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311F8A" w:rsidRPr="00E613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B8" w:rsidRDefault="005642B8" w:rsidP="00FC15B9">
      <w:r>
        <w:separator/>
      </w:r>
    </w:p>
  </w:endnote>
  <w:endnote w:type="continuationSeparator" w:id="0">
    <w:p w:rsidR="005642B8" w:rsidRDefault="005642B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B8" w:rsidRDefault="005642B8" w:rsidP="00FC15B9">
      <w:r>
        <w:separator/>
      </w:r>
    </w:p>
  </w:footnote>
  <w:footnote w:type="continuationSeparator" w:id="0">
    <w:p w:rsidR="005642B8" w:rsidRDefault="005642B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9AF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BE1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C4C"/>
    <w:rsid w:val="006110AE"/>
    <w:rsid w:val="0061131D"/>
    <w:rsid w:val="00612339"/>
    <w:rsid w:val="00612AF6"/>
    <w:rsid w:val="00612ED7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4E70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7D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7C85"/>
    <w:rsid w:val="00AC12CF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CFE"/>
    <w:rsid w:val="00EE6F1F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59AE-C15E-4D67-BF57-6E574807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598</Characters>
  <Application>Microsoft Office Word</Application>
  <DocSecurity>0</DocSecurity>
  <Lines>4</Lines>
  <Paragraphs>1</Paragraphs>
  <ScaleCrop>false</ScaleCrop>
  <Company>大中票券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2017-01-13T09:09:00Z</cp:lastPrinted>
  <dcterms:created xsi:type="dcterms:W3CDTF">2017-07-21T08:18:00Z</dcterms:created>
  <dcterms:modified xsi:type="dcterms:W3CDTF">2017-07-24T00:38:00Z</dcterms:modified>
</cp:coreProperties>
</file>