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2B52C2">
        <w:rPr>
          <w:rFonts w:ascii="標楷體" w:eastAsia="標楷體" w:hAnsi="標楷體" w:hint="eastAsia"/>
          <w:b/>
          <w:sz w:val="28"/>
          <w:szCs w:val="28"/>
        </w:rPr>
        <w:t>5/8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二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以來，利率震盪上漲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因為地緣政治風險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減輕，法國大選初步確定</w:t>
      </w:r>
      <w:proofErr w:type="gramStart"/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留歐派</w:t>
      </w:r>
      <w:proofErr w:type="gramEnd"/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勝利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，利率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脫離低點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美債利率從低點反彈，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小幅回到2.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30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%上方。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2.3487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因新</w:t>
      </w:r>
      <w:proofErr w:type="gramStart"/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發行前交易，帶動利率緩步上漲，買盤觀望。但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5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年</w:t>
      </w:r>
      <w:proofErr w:type="gramStart"/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利率上漲至0.80%上方後橫盤整理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8088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1.1405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4B4982" w:rsidRDefault="0078734B" w:rsidP="004B4982">
      <w:pPr>
        <w:widowControl/>
        <w:rPr>
          <w:rFonts w:ascii="標楷體" w:eastAsia="標楷體" w:hAnsi="標楷體"/>
          <w:szCs w:val="24"/>
        </w:rPr>
      </w:pPr>
      <w:r w:rsidRPr="0078734B">
        <w:rPr>
          <w:rFonts w:ascii="標楷體" w:eastAsia="標楷體" w:hAnsi="標楷體" w:hint="eastAsia"/>
          <w:szCs w:val="24"/>
        </w:rPr>
        <w:t>美國4月非農就業增加21.1萬人，失業率創10年新低</w:t>
      </w:r>
      <w:r>
        <w:rPr>
          <w:rFonts w:ascii="標楷體" w:eastAsia="標楷體" w:hAnsi="標楷體" w:hint="eastAsia"/>
          <w:szCs w:val="24"/>
        </w:rPr>
        <w:t>。</w:t>
      </w:r>
    </w:p>
    <w:p w:rsidR="0078734B" w:rsidRPr="004B4982" w:rsidRDefault="0078734B" w:rsidP="004B4982">
      <w:pPr>
        <w:widowControl/>
        <w:rPr>
          <w:rFonts w:ascii="標楷體" w:eastAsia="標楷體" w:hAnsi="標楷體"/>
          <w:szCs w:val="24"/>
        </w:rPr>
      </w:pPr>
      <w:r w:rsidRPr="0078734B">
        <w:rPr>
          <w:rFonts w:ascii="標楷體" w:eastAsia="標楷體" w:hAnsi="標楷體" w:hint="eastAsia"/>
          <w:szCs w:val="24"/>
        </w:rPr>
        <w:t>2017年法國總統選舉第二輪決選在7日晚間（台灣時間8日凌晨）落幕，親歐盟、挺歐元、支持自由開放政經體系的馬克宏（Emmanuel Macron）順利當選</w:t>
      </w:r>
      <w:r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CA7E99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57625"/>
            <wp:effectExtent l="0" t="0" r="0" b="0"/>
            <wp:docPr id="1" name="圖片 1" descr="C:\Users\BLOOMB~1\AppData\Local\Temp\Bloomberg\temp\bfm5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515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A7E99" w:rsidRDefault="00CA7E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238625"/>
            <wp:effectExtent l="0" t="0" r="0" b="0"/>
            <wp:docPr id="2" name="圖片 2" descr="C:\Users\BLOOMB~1\AppData\Local\Temp\Bloomberg\temp\bfmD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D2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A7E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0000"/>
            <wp:effectExtent l="0" t="0" r="0" b="0"/>
            <wp:docPr id="3" name="圖片 3" descr="C:\Users\BLOOMB~1\AppData\Local\Temp\Bloomberg\temp\bfm67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67C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CA7E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324350"/>
            <wp:effectExtent l="0" t="0" r="0" b="0"/>
            <wp:docPr id="4" name="圖片 4" descr="C:\Users\BLOOMB~1\AppData\Local\Temp\Bloomberg\temp\bfm5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54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CA7E99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9525"/>
            <wp:effectExtent l="0" t="0" r="0" b="0"/>
            <wp:docPr id="5" name="圖片 5" descr="C:\Users\BLOOMB~1\AppData\Local\Temp\Bloomberg\temp\bfm6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677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CA7E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A7E99">
        <w:rPr>
          <w:rFonts w:ascii="標楷體" w:eastAsia="標楷體" w:hAnsi="標楷體" w:hint="eastAsia"/>
          <w:b/>
          <w:sz w:val="26"/>
          <w:szCs w:val="26"/>
        </w:rPr>
        <w:t xml:space="preserve">美國成屋待完成銷售指數 </w:t>
      </w:r>
      <w:proofErr w:type="gramStart"/>
      <w:r w:rsidRPr="00CA7E9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CA7E99">
        <w:rPr>
          <w:rFonts w:ascii="標楷體" w:eastAsia="標楷體" w:hAnsi="標楷體" w:hint="eastAsia"/>
          <w:b/>
          <w:sz w:val="26"/>
          <w:szCs w:val="26"/>
        </w:rPr>
        <w:t>(年比)</w:t>
      </w:r>
    </w:p>
    <w:p w:rsidR="00A11F13" w:rsidRPr="00985EF5" w:rsidRDefault="00CA7E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38600"/>
            <wp:effectExtent l="0" t="0" r="0" b="0"/>
            <wp:docPr id="6" name="圖片 6" descr="C:\Users\BLOOMB~1\AppData\Local\Temp\Bloomberg\temp\bfm25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257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CA7E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A7E99">
        <w:rPr>
          <w:rFonts w:ascii="標楷體" w:eastAsia="標楷體" w:hAnsi="標楷體" w:hint="eastAsia"/>
          <w:b/>
          <w:sz w:val="26"/>
          <w:szCs w:val="26"/>
        </w:rPr>
        <w:t xml:space="preserve">美國實質GDP </w:t>
      </w:r>
      <w:proofErr w:type="gramStart"/>
      <w:r w:rsidRPr="00CA7E9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CA7E99">
        <w:rPr>
          <w:rFonts w:ascii="標楷體" w:eastAsia="標楷體" w:hAnsi="標楷體" w:hint="eastAsia"/>
          <w:b/>
          <w:sz w:val="26"/>
          <w:szCs w:val="26"/>
        </w:rPr>
        <w:t>(季比)</w:t>
      </w:r>
    </w:p>
    <w:p w:rsidR="001F2D16" w:rsidRPr="00527155" w:rsidRDefault="00CA7E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00475"/>
            <wp:effectExtent l="0" t="0" r="0" b="0"/>
            <wp:docPr id="7" name="圖片 7" descr="C:\Users\BLOOMB~1\AppData\Local\Temp\Bloomberg\temp\bfmE6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E6D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F6D5C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FF6D5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FF6D5C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CA7E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71950"/>
            <wp:effectExtent l="0" t="0" r="0" b="0"/>
            <wp:docPr id="8" name="圖片 8" descr="C:\Users\BLOOMB~1\AppData\Local\Temp\Bloomberg\temp\bfmC1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C1F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CA7E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95725"/>
            <wp:effectExtent l="0" t="0" r="0" b="0"/>
            <wp:docPr id="9" name="圖片 9" descr="C:\Users\BLOOMB~1\AppData\Local\Temp\Bloomberg\temp\bfmB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B1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4F0CB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8896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44.75pt;height:531.75pt" o:ole="">
            <v:imagedata r:id="rId18" o:title=""/>
          </v:shape>
          <o:OLEObject Type="Embed" ProgID="Excel.Sheet.12" ShapeID="_x0000_i1034" DrawAspect="Content" ObjectID="_1555759109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78734B">
        <w:rPr>
          <w:rFonts w:ascii="標楷體" w:eastAsia="標楷體" w:hAnsi="標楷體" w:cs="Arial" w:hint="eastAsia"/>
          <w:color w:val="000000"/>
          <w:kern w:val="0"/>
          <w:szCs w:val="24"/>
        </w:rPr>
        <w:t>無法站穩在2.30%下方後，隨政治因素</w:t>
      </w:r>
      <w:proofErr w:type="gramStart"/>
      <w:r w:rsidR="0078734B">
        <w:rPr>
          <w:rFonts w:ascii="標楷體" w:eastAsia="標楷體" w:hAnsi="標楷體" w:cs="Arial" w:hint="eastAsia"/>
          <w:color w:val="000000"/>
          <w:kern w:val="0"/>
          <w:szCs w:val="24"/>
        </w:rPr>
        <w:t>消彌</w:t>
      </w:r>
      <w:proofErr w:type="gramEnd"/>
      <w:r w:rsidR="0078734B">
        <w:rPr>
          <w:rFonts w:ascii="標楷體" w:eastAsia="標楷體" w:hAnsi="標楷體" w:cs="Arial" w:hint="eastAsia"/>
          <w:color w:val="000000"/>
          <w:kern w:val="0"/>
          <w:szCs w:val="24"/>
        </w:rPr>
        <w:t>，利率反彈回到2.30%上方</w:t>
      </w:r>
      <w:r w:rsidR="005F183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8734B">
        <w:rPr>
          <w:rFonts w:ascii="標楷體" w:eastAsia="標楷體" w:hAnsi="標楷體" w:cs="Arial" w:hint="eastAsia"/>
          <w:color w:val="000000"/>
          <w:kern w:val="0"/>
          <w:szCs w:val="24"/>
        </w:rPr>
        <w:t>季線雖然持平在2.39%附近，但預料對利率走勢不會構成支撐。但近期</w:t>
      </w:r>
      <w:r w:rsidR="005F1834">
        <w:rPr>
          <w:rFonts w:ascii="標楷體" w:eastAsia="標楷體" w:hAnsi="標楷體" w:cs="Arial" w:hint="eastAsia"/>
          <w:color w:val="000000"/>
          <w:kern w:val="0"/>
          <w:szCs w:val="24"/>
        </w:rPr>
        <w:t>走勢轉為橫盤的機率大。</w:t>
      </w:r>
    </w:p>
    <w:p w:rsidR="00FA0F4F" w:rsidRPr="00600F5C" w:rsidRDefault="00EB77F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2F5F0E">
        <w:rPr>
          <w:rFonts w:ascii="標楷體" w:eastAsia="標楷體" w:hAnsi="標楷體" w:cs="Arial" w:hint="eastAsia"/>
          <w:color w:val="000000"/>
          <w:kern w:val="0"/>
        </w:rPr>
        <w:t>台灣4月進出口數據，</w:t>
      </w:r>
      <w:r w:rsidR="005F1834">
        <w:rPr>
          <w:rFonts w:ascii="標楷體" w:eastAsia="標楷體" w:hAnsi="標楷體" w:cs="Arial" w:hint="eastAsia"/>
          <w:color w:val="000000"/>
          <w:kern w:val="0"/>
        </w:rPr>
        <w:t>美</w:t>
      </w:r>
      <w:r w:rsidR="00A46E1A">
        <w:rPr>
          <w:rFonts w:ascii="標楷體" w:eastAsia="標楷體" w:hAnsi="標楷體" w:cs="Arial" w:hint="eastAsia"/>
          <w:color w:val="000000"/>
          <w:kern w:val="0"/>
        </w:rPr>
        <w:t>國</w:t>
      </w:r>
      <w:r w:rsidR="00492C80">
        <w:rPr>
          <w:rFonts w:ascii="標楷體" w:eastAsia="標楷體" w:hAnsi="標楷體" w:cs="Arial" w:hint="eastAsia"/>
          <w:color w:val="000000"/>
          <w:kern w:val="0"/>
        </w:rPr>
        <w:t>4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月</w:t>
      </w:r>
      <w:r w:rsidR="002F5F0E">
        <w:rPr>
          <w:rFonts w:ascii="標楷體" w:eastAsia="標楷體" w:hAnsi="標楷體" w:cs="Arial" w:hint="eastAsia"/>
          <w:color w:val="000000"/>
          <w:kern w:val="0"/>
        </w:rPr>
        <w:t>消費者物價指數</w:t>
      </w:r>
      <w:r w:rsidR="005F1834">
        <w:rPr>
          <w:rFonts w:ascii="標楷體" w:eastAsia="標楷體" w:hAnsi="標楷體" w:cs="Arial" w:hint="eastAsia"/>
          <w:color w:val="000000"/>
          <w:kern w:val="0"/>
        </w:rPr>
        <w:t>，美國</w:t>
      </w:r>
      <w:r w:rsidR="002F5F0E">
        <w:rPr>
          <w:rFonts w:ascii="標楷體" w:eastAsia="標楷體" w:hAnsi="標楷體" w:cs="Arial" w:hint="eastAsia"/>
          <w:color w:val="000000"/>
          <w:kern w:val="0"/>
        </w:rPr>
        <w:t>5</w:t>
      </w:r>
      <w:r w:rsidR="00C10C26">
        <w:rPr>
          <w:rFonts w:ascii="標楷體" w:eastAsia="標楷體" w:hAnsi="標楷體" w:cs="Arial" w:hint="eastAsia"/>
          <w:color w:val="000000"/>
          <w:kern w:val="0"/>
        </w:rPr>
        <w:t>月</w:t>
      </w:r>
      <w:r w:rsidR="002F5F0E">
        <w:rPr>
          <w:rFonts w:ascii="標楷體" w:eastAsia="標楷體" w:hAnsi="標楷體" w:cs="Arial" w:hint="eastAsia"/>
          <w:color w:val="000000"/>
          <w:kern w:val="0"/>
        </w:rPr>
        <w:t>密西根大學消費者信心初值</w:t>
      </w:r>
      <w:r w:rsidR="00C10C26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主流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10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年期的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新</w:t>
      </w:r>
      <w:proofErr w:type="gramStart"/>
      <w:r w:rsidR="00A46E1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10C26">
        <w:rPr>
          <w:rFonts w:ascii="標楷體" w:eastAsia="標楷體" w:hAnsi="標楷體" w:cs="Arial" w:hint="eastAsia"/>
          <w:color w:val="000000"/>
          <w:kern w:val="0"/>
        </w:rPr>
        <w:t>A06104R</w:t>
      </w:r>
      <w:r w:rsidR="002F5F0E">
        <w:rPr>
          <w:rFonts w:ascii="標楷體" w:eastAsia="標楷體" w:hAnsi="標楷體" w:cs="Arial" w:hint="eastAsia"/>
          <w:color w:val="000000"/>
          <w:kern w:val="0"/>
        </w:rPr>
        <w:t>本周即將標售</w:t>
      </w:r>
      <w:r w:rsidR="00AA72B6">
        <w:rPr>
          <w:rFonts w:ascii="標楷體" w:eastAsia="標楷體" w:hAnsi="標楷體" w:cs="Arial" w:hint="eastAsia"/>
          <w:color w:val="000000"/>
          <w:kern w:val="0"/>
        </w:rPr>
        <w:t>，</w:t>
      </w:r>
      <w:r w:rsidR="002F5F0E">
        <w:rPr>
          <w:rFonts w:ascii="標楷體" w:eastAsia="標楷體" w:hAnsi="標楷體" w:cs="Arial" w:hint="eastAsia"/>
          <w:color w:val="000000"/>
          <w:kern w:val="0"/>
        </w:rPr>
        <w:t>30</w:t>
      </w:r>
      <w:r w:rsidR="002F5F0E">
        <w:rPr>
          <w:rFonts w:ascii="標楷體" w:eastAsia="標楷體" w:hAnsi="標楷體" w:cs="Arial" w:hint="eastAsia"/>
          <w:color w:val="000000"/>
          <w:kern w:val="0"/>
        </w:rPr>
        <w:lastRenderedPageBreak/>
        <w:t>年</w:t>
      </w:r>
      <w:proofErr w:type="gramStart"/>
      <w:r w:rsidR="002F5F0E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F5F0E">
        <w:rPr>
          <w:rFonts w:ascii="標楷體" w:eastAsia="標楷體" w:hAnsi="標楷體" w:cs="Arial" w:hint="eastAsia"/>
          <w:color w:val="000000"/>
          <w:kern w:val="0"/>
        </w:rPr>
        <w:t>A06106也已發行前交易。</w:t>
      </w:r>
      <w:r w:rsidR="00C10C26">
        <w:rPr>
          <w:rFonts w:ascii="標楷體" w:eastAsia="標楷體" w:hAnsi="標楷體" w:cs="Arial" w:hint="eastAsia"/>
          <w:color w:val="000000"/>
          <w:kern w:val="0"/>
        </w:rPr>
        <w:t>目前受到國際債市走勢影響，利率從低點上漲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C10C26">
        <w:rPr>
          <w:rFonts w:ascii="標楷體" w:eastAsia="標楷體" w:hAnsi="標楷體" w:cs="Arial" w:hint="eastAsia"/>
          <w:color w:val="000000"/>
          <w:kern w:val="0"/>
        </w:rPr>
        <w:t>債市</w:t>
      </w:r>
      <w:r w:rsidR="002F5F0E">
        <w:rPr>
          <w:rFonts w:ascii="標楷體" w:eastAsia="標楷體" w:hAnsi="標楷體" w:cs="Arial" w:hint="eastAsia"/>
          <w:color w:val="000000"/>
          <w:kern w:val="0"/>
        </w:rPr>
        <w:t>氣氛保守，追價有限，</w:t>
      </w:r>
      <w:r w:rsidR="006A7F40">
        <w:rPr>
          <w:rFonts w:ascii="標楷體" w:eastAsia="標楷體" w:hAnsi="標楷體" w:cs="Arial" w:hint="eastAsia"/>
          <w:color w:val="000000"/>
          <w:kern w:val="0"/>
        </w:rPr>
        <w:t>逢高</w:t>
      </w:r>
      <w:r w:rsidR="002F5F0E">
        <w:rPr>
          <w:rFonts w:ascii="標楷體" w:eastAsia="標楷體" w:hAnsi="標楷體" w:cs="Arial" w:hint="eastAsia"/>
          <w:color w:val="000000"/>
          <w:kern w:val="0"/>
        </w:rPr>
        <w:t>仍</w:t>
      </w:r>
      <w:r w:rsidR="006A7F40">
        <w:rPr>
          <w:rFonts w:ascii="標楷體" w:eastAsia="標楷體" w:hAnsi="標楷體" w:cs="Arial" w:hint="eastAsia"/>
          <w:color w:val="000000"/>
          <w:kern w:val="0"/>
        </w:rPr>
        <w:t>有買盤等待進場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，但積極度較不足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444319">
        <w:rPr>
          <w:rFonts w:ascii="標楷體" w:eastAsia="標楷體" w:hAnsi="標楷體" w:cs="Arial" w:hint="eastAsia"/>
          <w:color w:val="000000"/>
          <w:kern w:val="0"/>
        </w:rPr>
        <w:t>FOMC</w:t>
      </w:r>
      <w:r w:rsidR="002F5F0E">
        <w:rPr>
          <w:rFonts w:ascii="標楷體" w:eastAsia="標楷體" w:hAnsi="標楷體" w:cs="Arial" w:hint="eastAsia"/>
          <w:color w:val="000000"/>
          <w:kern w:val="0"/>
        </w:rPr>
        <w:t>六月升息的機率約有90%，但市場目前利率水準則暫無反應。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C10C26">
        <w:rPr>
          <w:rFonts w:ascii="標楷體" w:eastAsia="標楷體" w:hAnsi="標楷體" w:cs="Arial" w:hint="eastAsia"/>
          <w:color w:val="000000"/>
          <w:kern w:val="0"/>
        </w:rPr>
        <w:t>建議補</w:t>
      </w:r>
      <w:proofErr w:type="gramStart"/>
      <w:r w:rsidR="00C10C26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F5F0E">
        <w:rPr>
          <w:rFonts w:ascii="標楷體" w:eastAsia="標楷體" w:hAnsi="標楷體" w:cs="Arial" w:hint="eastAsia"/>
          <w:color w:val="000000"/>
          <w:kern w:val="0"/>
        </w:rPr>
        <w:t>，但注意經濟數據的動向，短線利率還有機會上漲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2F5F0E">
        <w:rPr>
          <w:rFonts w:ascii="標楷體" w:eastAsia="標楷體" w:hAnsi="標楷體" w:cs="Arial" w:hint="eastAsia"/>
          <w:color w:val="000000"/>
          <w:kern w:val="0"/>
        </w:rPr>
        <w:t>1.08%~1.18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CB9" w:rsidRPr="004F0CB9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45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5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A4DC7-0F06-473D-97CE-10DD27F1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5678</TotalTime>
  <Pages>7</Pages>
  <Words>139</Words>
  <Characters>795</Characters>
  <Application>Microsoft Office Word</Application>
  <DocSecurity>0</DocSecurity>
  <Lines>6</Lines>
  <Paragraphs>1</Paragraphs>
  <ScaleCrop>false</ScaleCrop>
  <Company>大中票券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221</cp:revision>
  <cp:lastPrinted>2016-11-21T06:17:00Z</cp:lastPrinted>
  <dcterms:created xsi:type="dcterms:W3CDTF">2015-07-27T02:06:00Z</dcterms:created>
  <dcterms:modified xsi:type="dcterms:W3CDTF">2017-05-08T06:32:00Z</dcterms:modified>
</cp:coreProperties>
</file>