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5E73E5" w:rsidRDefault="00A93A55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62D6D">
        <w:rPr>
          <w:rFonts w:ascii="標楷體" w:eastAsia="標楷體" w:hAnsi="標楷體" w:hint="eastAsia"/>
          <w:sz w:val="27"/>
          <w:szCs w:val="27"/>
        </w:rPr>
        <w:t>上周</w:t>
      </w:r>
      <w:r w:rsidR="00B55E2C" w:rsidRPr="00B55E2C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</w:t>
      </w:r>
      <w:r w:rsidR="00405BE0" w:rsidRPr="00405BE0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央行存單屆期1兆1,317.5億元，緊縮因素則為央行例行性沖銷</w:t>
      </w:r>
      <w:r w:rsidR="00B55E2C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405BE0">
        <w:rPr>
          <w:rFonts w:ascii="標楷體" w:eastAsia="標楷體" w:hAnsi="標楷體" w:hint="eastAsia"/>
          <w:color w:val="000000" w:themeColor="text1"/>
          <w:sz w:val="27"/>
          <w:szCs w:val="27"/>
        </w:rPr>
        <w:t>年底最後一周，由於</w:t>
      </w:r>
      <w:r w:rsidR="00405BE0" w:rsidRPr="00405BE0">
        <w:rPr>
          <w:rFonts w:ascii="標楷體" w:eastAsia="標楷體" w:hAnsi="標楷體" w:hint="eastAsia"/>
          <w:color w:val="000000" w:themeColor="text1"/>
          <w:sz w:val="27"/>
          <w:szCs w:val="27"/>
        </w:rPr>
        <w:t>央行宣佈一月暫停標售兩年期存單以及調降一年期存單標售金額</w:t>
      </w:r>
      <w:r w:rsidR="00405BE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2439F">
        <w:rPr>
          <w:rFonts w:ascii="標楷體" w:eastAsia="標楷體" w:hAnsi="標楷體" w:hint="eastAsia"/>
          <w:color w:val="000000" w:themeColor="text1"/>
          <w:sz w:val="27"/>
          <w:szCs w:val="27"/>
        </w:rPr>
        <w:t>加上累計</w:t>
      </w:r>
      <w:r w:rsidR="00933F2E">
        <w:rPr>
          <w:rFonts w:ascii="標楷體" w:eastAsia="標楷體" w:hAnsi="標楷體" w:hint="eastAsia"/>
          <w:color w:val="000000" w:themeColor="text1"/>
          <w:sz w:val="27"/>
          <w:szCs w:val="27"/>
        </w:rPr>
        <w:t>超額</w:t>
      </w:r>
      <w:r w:rsidR="0072439F">
        <w:rPr>
          <w:rFonts w:ascii="標楷體" w:eastAsia="標楷體" w:hAnsi="標楷體" w:hint="eastAsia"/>
          <w:color w:val="000000" w:themeColor="text1"/>
          <w:sz w:val="27"/>
          <w:szCs w:val="27"/>
        </w:rPr>
        <w:t>準備數字</w:t>
      </w:r>
      <w:r w:rsidR="00321D6A">
        <w:rPr>
          <w:rFonts w:ascii="標楷體" w:eastAsia="標楷體" w:hAnsi="標楷體" w:hint="eastAsia"/>
          <w:color w:val="000000" w:themeColor="text1"/>
          <w:sz w:val="27"/>
          <w:szCs w:val="27"/>
        </w:rPr>
        <w:t>過高，</w:t>
      </w:r>
      <w:r w:rsidR="00405BE0">
        <w:rPr>
          <w:rFonts w:ascii="標楷體" w:eastAsia="標楷體" w:hAnsi="標楷體" w:hint="eastAsia"/>
          <w:color w:val="000000" w:themeColor="text1"/>
          <w:sz w:val="27"/>
          <w:szCs w:val="27"/>
        </w:rPr>
        <w:t>使得市場資金寬鬆，短率出現回軟趨勢</w:t>
      </w:r>
      <w:r w:rsidR="00AE1449" w:rsidRPr="008153AC">
        <w:rPr>
          <w:rFonts w:ascii="標楷體" w:eastAsia="標楷體" w:hAnsi="標楷體" w:hint="eastAsia"/>
          <w:sz w:val="27"/>
          <w:szCs w:val="27"/>
        </w:rPr>
        <w:t>。</w:t>
      </w:r>
      <w:r w:rsidR="00206EC7" w:rsidRPr="008153AC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8153A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8153AC">
        <w:rPr>
          <w:rFonts w:ascii="標楷體" w:eastAsia="標楷體" w:hAnsi="標楷體" w:hint="eastAsia"/>
          <w:sz w:val="27"/>
          <w:szCs w:val="27"/>
        </w:rPr>
        <w:t>次級利率主要成交在0.</w:t>
      </w:r>
      <w:r w:rsidR="00C33BEA" w:rsidRPr="008153AC">
        <w:rPr>
          <w:rFonts w:ascii="標楷體" w:eastAsia="標楷體" w:hAnsi="標楷體" w:hint="eastAsia"/>
          <w:sz w:val="27"/>
          <w:szCs w:val="27"/>
        </w:rPr>
        <w:t>33</w:t>
      </w:r>
      <w:r w:rsidR="00081DF9" w:rsidRPr="008153AC">
        <w:rPr>
          <w:rFonts w:ascii="標楷體" w:eastAsia="標楷體" w:hAnsi="標楷體" w:hint="eastAsia"/>
          <w:sz w:val="27"/>
          <w:szCs w:val="27"/>
        </w:rPr>
        <w:t>%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~</w:t>
      </w:r>
      <w:r w:rsidR="00500666" w:rsidRPr="008153AC">
        <w:rPr>
          <w:rFonts w:ascii="標楷體" w:eastAsia="標楷體" w:hAnsi="標楷體" w:hint="eastAsia"/>
          <w:sz w:val="27"/>
          <w:szCs w:val="27"/>
        </w:rPr>
        <w:t>0.</w:t>
      </w:r>
      <w:r w:rsidR="00057C4B" w:rsidRPr="008153AC">
        <w:rPr>
          <w:rFonts w:ascii="標楷體" w:eastAsia="標楷體" w:hAnsi="標楷體" w:hint="eastAsia"/>
          <w:sz w:val="27"/>
          <w:szCs w:val="27"/>
        </w:rPr>
        <w:t>5</w:t>
      </w:r>
      <w:r w:rsidR="00AE1449" w:rsidRPr="008153AC">
        <w:rPr>
          <w:rFonts w:ascii="標楷體" w:eastAsia="標楷體" w:hAnsi="標楷體" w:hint="eastAsia"/>
          <w:sz w:val="27"/>
          <w:szCs w:val="27"/>
        </w:rPr>
        <w:t>8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44AF4" w:rsidRPr="008153AC">
        <w:rPr>
          <w:rFonts w:ascii="標楷體" w:eastAsia="標楷體" w:hAnsi="標楷體" w:hint="eastAsia"/>
          <w:sz w:val="27"/>
          <w:szCs w:val="27"/>
        </w:rPr>
        <w:t>0.</w:t>
      </w:r>
      <w:r w:rsidR="008153AC" w:rsidRPr="008153AC">
        <w:rPr>
          <w:rFonts w:ascii="標楷體" w:eastAsia="標楷體" w:hAnsi="標楷體" w:hint="eastAsia"/>
          <w:sz w:val="27"/>
          <w:szCs w:val="27"/>
        </w:rPr>
        <w:t>20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~0.</w:t>
      </w:r>
      <w:r w:rsidR="008153AC" w:rsidRPr="008153AC">
        <w:rPr>
          <w:rFonts w:ascii="標楷體" w:eastAsia="標楷體" w:hAnsi="標楷體" w:hint="eastAsia"/>
          <w:sz w:val="27"/>
          <w:szCs w:val="27"/>
        </w:rPr>
        <w:t>56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213542">
        <w:rPr>
          <w:rFonts w:ascii="標楷體" w:eastAsia="標楷體" w:hAnsi="標楷體" w:hint="eastAsia"/>
          <w:sz w:val="27"/>
          <w:szCs w:val="27"/>
        </w:rPr>
        <w:t>匯率方面，</w:t>
      </w:r>
      <w:r w:rsidR="0072439F" w:rsidRPr="0072439F">
        <w:rPr>
          <w:rFonts w:ascii="標楷體" w:eastAsia="標楷體" w:hAnsi="標楷體" w:hint="eastAsia"/>
          <w:sz w:val="27"/>
          <w:szCs w:val="27"/>
        </w:rPr>
        <w:t>美元指數維持在高檔區間整理，非美貨幣則</w:t>
      </w:r>
      <w:proofErr w:type="gramStart"/>
      <w:r w:rsidR="0072439F" w:rsidRPr="0072439F">
        <w:rPr>
          <w:rFonts w:ascii="標楷體" w:eastAsia="標楷體" w:hAnsi="標楷體" w:hint="eastAsia"/>
          <w:sz w:val="27"/>
          <w:szCs w:val="27"/>
        </w:rPr>
        <w:t>呈現偏弱格局</w:t>
      </w:r>
      <w:proofErr w:type="gramEnd"/>
      <w:r w:rsidR="0072439F" w:rsidRPr="0072439F">
        <w:rPr>
          <w:rFonts w:ascii="標楷體" w:eastAsia="標楷體" w:hAnsi="標楷體" w:hint="eastAsia"/>
          <w:sz w:val="27"/>
          <w:szCs w:val="27"/>
        </w:rPr>
        <w:t xml:space="preserve">，新台幣兌美元依舊走貶，成交區間落在32.2~32.4。   </w:t>
      </w:r>
      <w:r w:rsidR="005B15A6" w:rsidRPr="00344886">
        <w:rPr>
          <w:rFonts w:ascii="標楷體" w:eastAsia="標楷體" w:hAnsi="標楷體" w:hint="eastAsia"/>
          <w:color w:val="FF0000"/>
          <w:sz w:val="27"/>
          <w:szCs w:val="27"/>
        </w:rPr>
        <w:t xml:space="preserve">       </w:t>
      </w:r>
      <w:r w:rsidR="005B15A6" w:rsidRPr="005B15A6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E85EA8" w:rsidRPr="005E73E5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B639E4" w:rsidRDefault="00741484" w:rsidP="00B2222D">
      <w:pPr>
        <w:widowControl/>
        <w:rPr>
          <w:rFonts w:ascii="標楷體" w:eastAsia="標楷體" w:hAnsi="標楷體"/>
          <w:color w:val="FF0000"/>
          <w:sz w:val="27"/>
          <w:szCs w:val="27"/>
        </w:rPr>
      </w:pP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本周寬鬆因素為央行存單屆期</w:t>
      </w:r>
      <w:r w:rsidR="00A93A55" w:rsidRPr="001F1E4C">
        <w:rPr>
          <w:rFonts w:ascii="標楷體" w:eastAsia="標楷體" w:hAnsi="標楷體" w:hint="eastAsia"/>
          <w:sz w:val="27"/>
          <w:szCs w:val="27"/>
        </w:rPr>
        <w:t>1兆</w:t>
      </w:r>
      <w:r w:rsidR="00405BE0">
        <w:rPr>
          <w:rFonts w:ascii="標楷體" w:eastAsia="標楷體" w:hAnsi="標楷體" w:hint="eastAsia"/>
          <w:sz w:val="27"/>
          <w:szCs w:val="27"/>
        </w:rPr>
        <w:t>689.5</w:t>
      </w: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億元，緊縮因素則為央行例行性沖銷。</w:t>
      </w:r>
      <w:r w:rsidR="0089691C">
        <w:rPr>
          <w:rFonts w:ascii="標楷體" w:eastAsia="標楷體" w:hAnsi="標楷體" w:hint="eastAsia"/>
          <w:color w:val="000000" w:themeColor="text1"/>
          <w:sz w:val="27"/>
          <w:szCs w:val="27"/>
        </w:rPr>
        <w:t>新月份</w:t>
      </w:r>
      <w:r w:rsidR="0089691C" w:rsidRPr="0089691C">
        <w:rPr>
          <w:rFonts w:ascii="標楷體" w:eastAsia="標楷體" w:hAnsi="標楷體" w:hint="eastAsia"/>
          <w:color w:val="000000" w:themeColor="text1"/>
          <w:sz w:val="27"/>
          <w:szCs w:val="27"/>
        </w:rPr>
        <w:t>開始，銀行調度空間變大，資金操作傾向於負數操作，資金將</w:t>
      </w:r>
      <w:r w:rsidR="0089691C">
        <w:rPr>
          <w:rFonts w:ascii="標楷體" w:eastAsia="標楷體" w:hAnsi="標楷體" w:hint="eastAsia"/>
          <w:color w:val="000000" w:themeColor="text1"/>
          <w:sz w:val="27"/>
          <w:szCs w:val="27"/>
        </w:rPr>
        <w:t>更為</w:t>
      </w:r>
      <w:r w:rsidR="0089691C" w:rsidRPr="0089691C">
        <w:rPr>
          <w:rFonts w:ascii="標楷體" w:eastAsia="標楷體" w:hAnsi="標楷體" w:hint="eastAsia"/>
          <w:color w:val="000000" w:themeColor="text1"/>
          <w:sz w:val="27"/>
          <w:szCs w:val="27"/>
        </w:rPr>
        <w:t>寬鬆，預料短率將會快速走低</w:t>
      </w:r>
      <w:r w:rsidR="00E10DC1" w:rsidRPr="00B639E4">
        <w:rPr>
          <w:rFonts w:ascii="標楷體" w:eastAsia="標楷體" w:hAnsi="標楷體" w:hint="eastAsia"/>
          <w:sz w:val="27"/>
          <w:szCs w:val="27"/>
        </w:rPr>
        <w:t>。</w:t>
      </w:r>
      <w:r w:rsidR="002C2586" w:rsidRPr="000E0085">
        <w:rPr>
          <w:rFonts w:ascii="標楷體" w:eastAsia="標楷體" w:hAnsi="標楷體" w:hint="eastAsia"/>
          <w:sz w:val="27"/>
          <w:szCs w:val="27"/>
        </w:rPr>
        <w:t>交易</w:t>
      </w:r>
      <w:r w:rsidR="002C2586" w:rsidRPr="006B196B">
        <w:rPr>
          <w:rFonts w:ascii="標楷體" w:eastAsia="標楷體" w:hAnsi="標楷體" w:hint="eastAsia"/>
          <w:sz w:val="27"/>
          <w:szCs w:val="27"/>
        </w:rPr>
        <w:t>部操作上，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盡量優先找尋</w:t>
      </w:r>
      <w:r w:rsidR="00D107FC" w:rsidRPr="00B639E4">
        <w:rPr>
          <w:rFonts w:ascii="標楷體" w:eastAsia="標楷體" w:hAnsi="標楷體" w:hint="eastAsia"/>
          <w:sz w:val="27"/>
          <w:szCs w:val="27"/>
        </w:rPr>
        <w:t>市場</w:t>
      </w:r>
      <w:r w:rsidR="001B1071" w:rsidRPr="00B639E4">
        <w:rPr>
          <w:rFonts w:ascii="標楷體" w:eastAsia="標楷體" w:hAnsi="標楷體" w:hint="eastAsia"/>
          <w:sz w:val="27"/>
          <w:szCs w:val="27"/>
        </w:rPr>
        <w:t>跨</w:t>
      </w:r>
      <w:r w:rsidR="0089691C">
        <w:rPr>
          <w:rFonts w:ascii="標楷體" w:eastAsia="標楷體" w:hAnsi="標楷體" w:hint="eastAsia"/>
          <w:sz w:val="27"/>
          <w:szCs w:val="27"/>
        </w:rPr>
        <w:t>農曆</w:t>
      </w:r>
      <w:r w:rsidR="001B1071" w:rsidRPr="00B639E4">
        <w:rPr>
          <w:rFonts w:ascii="標楷體" w:eastAsia="標楷體" w:hAnsi="標楷體" w:hint="eastAsia"/>
          <w:sz w:val="27"/>
          <w:szCs w:val="27"/>
        </w:rPr>
        <w:t>年資金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成交，以降低</w:t>
      </w:r>
      <w:r w:rsidR="0089691C">
        <w:rPr>
          <w:rFonts w:ascii="標楷體" w:eastAsia="標楷體" w:hAnsi="標楷體" w:hint="eastAsia"/>
          <w:sz w:val="27"/>
          <w:szCs w:val="27"/>
        </w:rPr>
        <w:t>農曆</w:t>
      </w:r>
      <w:r w:rsidR="001B1071" w:rsidRPr="00B639E4">
        <w:rPr>
          <w:rFonts w:ascii="標楷體" w:eastAsia="標楷體" w:hAnsi="標楷體" w:hint="eastAsia"/>
          <w:sz w:val="27"/>
          <w:szCs w:val="27"/>
        </w:rPr>
        <w:t>年底調度風險</w:t>
      </w:r>
      <w:r w:rsidR="002C2586" w:rsidRPr="00B639E4">
        <w:rPr>
          <w:rFonts w:ascii="標楷體" w:eastAsia="標楷體" w:hAnsi="標楷體" w:hint="eastAsia"/>
          <w:sz w:val="27"/>
          <w:szCs w:val="27"/>
        </w:rPr>
        <w:t>。</w:t>
      </w:r>
      <w:r w:rsidRPr="005E73E5">
        <w:rPr>
          <w:rFonts w:ascii="標楷體" w:eastAsia="標楷體" w:hAnsi="標楷體" w:hint="eastAsia"/>
          <w:sz w:val="27"/>
          <w:szCs w:val="27"/>
        </w:rPr>
        <w:t>匯率方面，</w:t>
      </w:r>
      <w:r w:rsidR="0072439F" w:rsidRPr="0072439F">
        <w:rPr>
          <w:rFonts w:ascii="標楷體" w:eastAsia="標楷體" w:hAnsi="標楷體" w:hint="eastAsia"/>
          <w:sz w:val="27"/>
          <w:szCs w:val="27"/>
        </w:rPr>
        <w:t>市場調整對於美國升息次數的預期為至少3次或更多，將支持美元指數繼續維持在</w:t>
      </w:r>
      <w:bookmarkStart w:id="0" w:name="_GoBack"/>
      <w:bookmarkEnd w:id="0"/>
      <w:r w:rsidR="0072439F" w:rsidRPr="0072439F">
        <w:rPr>
          <w:rFonts w:ascii="標楷體" w:eastAsia="標楷體" w:hAnsi="標楷體" w:hint="eastAsia"/>
          <w:sz w:val="27"/>
          <w:szCs w:val="27"/>
        </w:rPr>
        <w:t>高位，非美貨幣則延續相對偏弱態勢，預估新台幣兌美元成交區間落在32.2~32.6。</w:t>
      </w:r>
      <w:r w:rsidR="005B15A6" w:rsidRPr="005B15A6">
        <w:rPr>
          <w:rFonts w:ascii="標楷體" w:eastAsia="標楷體" w:hAnsi="標楷體" w:hint="eastAsia"/>
          <w:sz w:val="27"/>
          <w:szCs w:val="27"/>
        </w:rPr>
        <w:t xml:space="preserve">  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 xml:space="preserve">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405BE0" w:rsidP="00405BE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754F9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565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34159E" w:rsidP="00405BE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108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34159E" w:rsidP="00405BE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1,2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59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930A7" w:rsidP="00405BE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D21742" w:rsidP="00405BE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1,7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57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344886" w:rsidP="00405BE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405BE0">
              <w:rPr>
                <w:rFonts w:ascii="標楷體" w:eastAsia="標楷體" w:hAnsi="標楷體" w:hint="eastAsia"/>
                <w:sz w:val="27"/>
                <w:szCs w:val="27"/>
              </w:rPr>
              <w:t>689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5471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4BB6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D39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1196"/>
    <w:rsid w:val="0014209D"/>
    <w:rsid w:val="001428DB"/>
    <w:rsid w:val="00144D36"/>
    <w:rsid w:val="00144E8D"/>
    <w:rsid w:val="001529D1"/>
    <w:rsid w:val="00152BDD"/>
    <w:rsid w:val="00152F4C"/>
    <w:rsid w:val="001538BE"/>
    <w:rsid w:val="00156B43"/>
    <w:rsid w:val="00160C20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13F4"/>
    <w:rsid w:val="001A24BD"/>
    <w:rsid w:val="001A420E"/>
    <w:rsid w:val="001A4AEE"/>
    <w:rsid w:val="001A5C38"/>
    <w:rsid w:val="001A7F2C"/>
    <w:rsid w:val="001B058E"/>
    <w:rsid w:val="001B0E33"/>
    <w:rsid w:val="001B1071"/>
    <w:rsid w:val="001B1A1C"/>
    <w:rsid w:val="001B2468"/>
    <w:rsid w:val="001B27BE"/>
    <w:rsid w:val="001B5EDE"/>
    <w:rsid w:val="001B6589"/>
    <w:rsid w:val="001B7478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46F1"/>
    <w:rsid w:val="00264DDB"/>
    <w:rsid w:val="00265214"/>
    <w:rsid w:val="002729A9"/>
    <w:rsid w:val="00272DAC"/>
    <w:rsid w:val="002740F4"/>
    <w:rsid w:val="002743B1"/>
    <w:rsid w:val="0027552B"/>
    <w:rsid w:val="00275F8F"/>
    <w:rsid w:val="00276EAC"/>
    <w:rsid w:val="00277767"/>
    <w:rsid w:val="00277C33"/>
    <w:rsid w:val="00277D2A"/>
    <w:rsid w:val="00277D6C"/>
    <w:rsid w:val="002801E1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834"/>
    <w:rsid w:val="00296C09"/>
    <w:rsid w:val="002A0644"/>
    <w:rsid w:val="002A0CCE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B2A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4475"/>
    <w:rsid w:val="00486591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3C3E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AE3"/>
    <w:rsid w:val="005F3BC8"/>
    <w:rsid w:val="005F4D3E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1E58"/>
    <w:rsid w:val="0064449F"/>
    <w:rsid w:val="00644DED"/>
    <w:rsid w:val="00644FB2"/>
    <w:rsid w:val="00646BD0"/>
    <w:rsid w:val="0065014B"/>
    <w:rsid w:val="0065080A"/>
    <w:rsid w:val="006508FE"/>
    <w:rsid w:val="00651305"/>
    <w:rsid w:val="00651C2D"/>
    <w:rsid w:val="006526D5"/>
    <w:rsid w:val="006535D4"/>
    <w:rsid w:val="00653755"/>
    <w:rsid w:val="006546EB"/>
    <w:rsid w:val="00656A26"/>
    <w:rsid w:val="00656CE7"/>
    <w:rsid w:val="0065767C"/>
    <w:rsid w:val="00660024"/>
    <w:rsid w:val="00660753"/>
    <w:rsid w:val="0066160D"/>
    <w:rsid w:val="00661D8D"/>
    <w:rsid w:val="00662F01"/>
    <w:rsid w:val="006631F4"/>
    <w:rsid w:val="00663F6F"/>
    <w:rsid w:val="00665A54"/>
    <w:rsid w:val="006664F2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D61"/>
    <w:rsid w:val="006D2E12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00BF"/>
    <w:rsid w:val="006F03F2"/>
    <w:rsid w:val="006F297A"/>
    <w:rsid w:val="006F3ADA"/>
    <w:rsid w:val="006F3D03"/>
    <w:rsid w:val="006F3FED"/>
    <w:rsid w:val="006F66D1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439F"/>
    <w:rsid w:val="007256CA"/>
    <w:rsid w:val="00725D2C"/>
    <w:rsid w:val="007262CE"/>
    <w:rsid w:val="0072742F"/>
    <w:rsid w:val="007316E3"/>
    <w:rsid w:val="00731E0E"/>
    <w:rsid w:val="00734AD2"/>
    <w:rsid w:val="007359FB"/>
    <w:rsid w:val="00736373"/>
    <w:rsid w:val="00737511"/>
    <w:rsid w:val="00740BAE"/>
    <w:rsid w:val="00741484"/>
    <w:rsid w:val="007422F2"/>
    <w:rsid w:val="00744F39"/>
    <w:rsid w:val="00746A23"/>
    <w:rsid w:val="00746F31"/>
    <w:rsid w:val="00750EA1"/>
    <w:rsid w:val="007519EE"/>
    <w:rsid w:val="007531A9"/>
    <w:rsid w:val="007542DB"/>
    <w:rsid w:val="0075471A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123A"/>
    <w:rsid w:val="00777387"/>
    <w:rsid w:val="00777C52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0956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56A"/>
    <w:rsid w:val="00892F20"/>
    <w:rsid w:val="00894B20"/>
    <w:rsid w:val="00895A2B"/>
    <w:rsid w:val="0089691C"/>
    <w:rsid w:val="008A2FE7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207C4"/>
    <w:rsid w:val="00B217D7"/>
    <w:rsid w:val="00B2222D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0342"/>
    <w:rsid w:val="00BC120F"/>
    <w:rsid w:val="00BC1C03"/>
    <w:rsid w:val="00BC20D8"/>
    <w:rsid w:val="00BC2547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FA8"/>
    <w:rsid w:val="00C454D9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241A"/>
    <w:rsid w:val="00DF28B4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0DC1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6F2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5340"/>
    <w:rsid w:val="00F26E1D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3C22-BB6F-4E4B-93DB-CA400E3D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570</Characters>
  <Application>Microsoft Office Word</Application>
  <DocSecurity>0</DocSecurity>
  <Lines>4</Lines>
  <Paragraphs>1</Paragraphs>
  <ScaleCrop>false</ScaleCrop>
  <Company>大中票券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9</cp:revision>
  <cp:lastPrinted>2016-12-04T23:54:00Z</cp:lastPrinted>
  <dcterms:created xsi:type="dcterms:W3CDTF">2016-12-30T08:48:00Z</dcterms:created>
  <dcterms:modified xsi:type="dcterms:W3CDTF">2017-01-03T00:56:00Z</dcterms:modified>
</cp:coreProperties>
</file>