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4F86" w:rsidRPr="003B0D81" w:rsidRDefault="00204F86" w:rsidP="00204F86">
      <w:pPr>
        <w:rPr>
          <w:rFonts w:ascii="標楷體" w:eastAsia="標楷體" w:hAnsi="標楷體"/>
          <w:b/>
          <w:sz w:val="28"/>
          <w:szCs w:val="28"/>
        </w:rPr>
      </w:pPr>
      <w:r w:rsidRPr="00800A7C">
        <w:rPr>
          <w:rFonts w:ascii="標楷體" w:eastAsia="標楷體" w:hAnsi="標楷體" w:hint="eastAsia"/>
          <w:b/>
          <w:sz w:val="28"/>
          <w:szCs w:val="28"/>
        </w:rPr>
        <w:t>大中票</w:t>
      </w:r>
      <w:proofErr w:type="gramStart"/>
      <w:r w:rsidRPr="00800A7C">
        <w:rPr>
          <w:rFonts w:ascii="標楷體" w:eastAsia="標楷體" w:hAnsi="標楷體" w:hint="eastAsia"/>
          <w:b/>
          <w:sz w:val="28"/>
          <w:szCs w:val="28"/>
        </w:rPr>
        <w:t>券</w:t>
      </w:r>
      <w:proofErr w:type="gramEnd"/>
      <w:r w:rsidRPr="00800A7C">
        <w:rPr>
          <w:rFonts w:ascii="標楷體" w:eastAsia="標楷體" w:hAnsi="標楷體" w:hint="eastAsia"/>
          <w:b/>
          <w:sz w:val="28"/>
          <w:szCs w:val="28"/>
        </w:rPr>
        <w:t>債券市場展望雙週報</w:t>
      </w:r>
      <w:r w:rsidR="007860BF">
        <w:rPr>
          <w:rFonts w:ascii="標楷體" w:eastAsia="標楷體" w:hAnsi="標楷體" w:hint="eastAsia"/>
          <w:b/>
          <w:sz w:val="28"/>
          <w:szCs w:val="28"/>
        </w:rPr>
        <w:t xml:space="preserve">  2016/11/07</w:t>
      </w:r>
    </w:p>
    <w:p w:rsidR="00EE0FEF" w:rsidRPr="00EE0FEF" w:rsidRDefault="00EE0FEF" w:rsidP="001F6120">
      <w:pPr>
        <w:jc w:val="both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b/>
          <w:sz w:val="26"/>
          <w:szCs w:val="26"/>
        </w:rPr>
        <w:t xml:space="preserve">                                                       </w:t>
      </w:r>
      <w:r w:rsidRPr="00EE0FEF">
        <w:rPr>
          <w:rFonts w:ascii="標楷體" w:eastAsia="標楷體" w:hAnsi="標楷體"/>
          <w:sz w:val="26"/>
          <w:szCs w:val="26"/>
        </w:rPr>
        <w:t>B</w:t>
      </w:r>
      <w:r w:rsidRPr="00EE0FEF">
        <w:rPr>
          <w:rFonts w:ascii="標楷體" w:eastAsia="標楷體" w:hAnsi="標楷體" w:hint="eastAsia"/>
          <w:sz w:val="26"/>
          <w:szCs w:val="26"/>
        </w:rPr>
        <w:t xml:space="preserve">y </w:t>
      </w:r>
      <w:r>
        <w:rPr>
          <w:rFonts w:ascii="標楷體" w:eastAsia="標楷體" w:hAnsi="標楷體" w:hint="eastAsia"/>
          <w:sz w:val="26"/>
          <w:szCs w:val="26"/>
        </w:rPr>
        <w:t>P</w:t>
      </w:r>
      <w:r w:rsidRPr="00EE0FEF">
        <w:rPr>
          <w:rFonts w:ascii="標楷體" w:eastAsia="標楷體" w:hAnsi="標楷體" w:hint="eastAsia"/>
          <w:sz w:val="26"/>
          <w:szCs w:val="26"/>
        </w:rPr>
        <w:t>eter</w:t>
      </w:r>
    </w:p>
    <w:p w:rsidR="001F6120" w:rsidRDefault="001F6120" w:rsidP="001F6120">
      <w:pPr>
        <w:jc w:val="both"/>
        <w:rPr>
          <w:rFonts w:ascii="標楷體" w:eastAsia="標楷體" w:hAnsi="標楷體"/>
          <w:b/>
          <w:sz w:val="26"/>
          <w:szCs w:val="26"/>
        </w:rPr>
      </w:pPr>
      <w:r w:rsidRPr="00E747DE">
        <w:rPr>
          <w:rFonts w:ascii="標楷體" w:eastAsia="標楷體" w:hAnsi="標楷體" w:hint="eastAsia"/>
          <w:b/>
          <w:sz w:val="26"/>
          <w:szCs w:val="26"/>
        </w:rPr>
        <w:t>市場回顧</w:t>
      </w:r>
    </w:p>
    <w:p w:rsidR="003E5E79" w:rsidRDefault="009D23D0" w:rsidP="002D31EB">
      <w:pPr>
        <w:widowControl/>
        <w:ind w:firstLineChars="200" w:firstLine="480"/>
        <w:rPr>
          <w:rFonts w:ascii="標楷體" w:eastAsia="標楷體" w:hAnsi="標楷體" w:cs="Arial"/>
          <w:color w:val="000000"/>
          <w:kern w:val="0"/>
          <w:szCs w:val="24"/>
        </w:rPr>
      </w:pPr>
      <w:r>
        <w:rPr>
          <w:rFonts w:ascii="標楷體" w:eastAsia="標楷體" w:hAnsi="標楷體" w:cs="Arial" w:hint="eastAsia"/>
          <w:color w:val="000000"/>
          <w:kern w:val="0"/>
          <w:szCs w:val="24"/>
        </w:rPr>
        <w:t>美債10y利率過去兩</w:t>
      </w:r>
      <w:proofErr w:type="gramStart"/>
      <w:r>
        <w:rPr>
          <w:rFonts w:ascii="標楷體" w:eastAsia="標楷體" w:hAnsi="標楷體" w:cs="Arial" w:hint="eastAsia"/>
          <w:color w:val="000000"/>
          <w:kern w:val="0"/>
          <w:szCs w:val="24"/>
        </w:rPr>
        <w:t>週</w:t>
      </w:r>
      <w:proofErr w:type="gramEnd"/>
      <w:r>
        <w:rPr>
          <w:rFonts w:ascii="標楷體" w:eastAsia="標楷體" w:hAnsi="標楷體" w:cs="Arial" w:hint="eastAsia"/>
          <w:color w:val="000000"/>
          <w:kern w:val="0"/>
          <w:szCs w:val="24"/>
        </w:rPr>
        <w:t>以來，</w:t>
      </w:r>
      <w:r w:rsidR="00F82306">
        <w:rPr>
          <w:rFonts w:ascii="標楷體" w:eastAsia="標楷體" w:hAnsi="標楷體" w:cs="Arial" w:hint="eastAsia"/>
          <w:color w:val="000000"/>
          <w:kern w:val="0"/>
          <w:szCs w:val="24"/>
        </w:rPr>
        <w:t>利率</w:t>
      </w:r>
      <w:r w:rsidR="007860BF">
        <w:rPr>
          <w:rFonts w:ascii="標楷體" w:eastAsia="標楷體" w:hAnsi="標楷體" w:cs="Arial" w:hint="eastAsia"/>
          <w:color w:val="000000"/>
          <w:kern w:val="0"/>
          <w:szCs w:val="24"/>
        </w:rPr>
        <w:t>漲到1.80%上方後，呈現橫盤整理格局。</w:t>
      </w:r>
      <w:r w:rsidR="00F82306">
        <w:rPr>
          <w:rFonts w:ascii="標楷體" w:eastAsia="標楷體" w:hAnsi="標楷體" w:cs="Arial" w:hint="eastAsia"/>
          <w:color w:val="000000"/>
          <w:kern w:val="0"/>
          <w:szCs w:val="24"/>
        </w:rPr>
        <w:t>市場</w:t>
      </w:r>
      <w:r w:rsidR="007860BF">
        <w:rPr>
          <w:rFonts w:ascii="標楷體" w:eastAsia="標楷體" w:hAnsi="標楷體" w:cs="Arial" w:hint="eastAsia"/>
          <w:color w:val="000000"/>
          <w:kern w:val="0"/>
          <w:szCs w:val="24"/>
        </w:rPr>
        <w:t>大多已經反應</w:t>
      </w:r>
      <w:r w:rsidR="00F82306">
        <w:rPr>
          <w:rFonts w:ascii="標楷體" w:eastAsia="標楷體" w:hAnsi="標楷體" w:cs="Arial" w:hint="eastAsia"/>
          <w:color w:val="000000"/>
          <w:kern w:val="0"/>
          <w:szCs w:val="24"/>
        </w:rPr>
        <w:t>美國</w:t>
      </w:r>
      <w:r w:rsidR="002D31EB">
        <w:rPr>
          <w:rFonts w:ascii="標楷體" w:eastAsia="標楷體" w:hAnsi="標楷體" w:cs="Arial" w:hint="eastAsia"/>
          <w:color w:val="000000"/>
          <w:kern w:val="0"/>
          <w:szCs w:val="24"/>
        </w:rPr>
        <w:t>Fed於</w:t>
      </w:r>
      <w:r w:rsidR="00976EA3">
        <w:rPr>
          <w:rFonts w:ascii="標楷體" w:eastAsia="標楷體" w:hAnsi="標楷體" w:cs="Arial" w:hint="eastAsia"/>
          <w:color w:val="000000"/>
          <w:kern w:val="0"/>
          <w:szCs w:val="24"/>
        </w:rPr>
        <w:t>12月升息的</w:t>
      </w:r>
      <w:r w:rsidR="007860BF">
        <w:rPr>
          <w:rFonts w:ascii="標楷體" w:eastAsia="標楷體" w:hAnsi="標楷體" w:cs="Arial" w:hint="eastAsia"/>
          <w:color w:val="000000"/>
          <w:kern w:val="0"/>
          <w:szCs w:val="24"/>
        </w:rPr>
        <w:t>預期</w:t>
      </w:r>
      <w:r w:rsidR="00976EA3">
        <w:rPr>
          <w:rFonts w:ascii="標楷體" w:eastAsia="標楷體" w:hAnsi="標楷體" w:cs="Arial" w:hint="eastAsia"/>
          <w:color w:val="000000"/>
          <w:kern w:val="0"/>
          <w:szCs w:val="24"/>
        </w:rPr>
        <w:t>，</w:t>
      </w:r>
      <w:r w:rsidR="002D31EB">
        <w:rPr>
          <w:rFonts w:ascii="標楷體" w:eastAsia="標楷體" w:hAnsi="標楷體" w:cs="Arial" w:hint="eastAsia"/>
          <w:color w:val="000000"/>
          <w:kern w:val="0"/>
          <w:szCs w:val="24"/>
        </w:rPr>
        <w:t>但</w:t>
      </w:r>
      <w:r w:rsidR="007860BF">
        <w:rPr>
          <w:rFonts w:ascii="標楷體" w:eastAsia="標楷體" w:hAnsi="標楷體" w:cs="Arial" w:hint="eastAsia"/>
          <w:color w:val="000000"/>
          <w:kern w:val="0"/>
          <w:szCs w:val="24"/>
        </w:rPr>
        <w:t>美國大選兩位候選人差距太近，引起市場擔憂，讓美債利率略為滑落至1.80%下方</w:t>
      </w:r>
      <w:r w:rsidR="00976EA3">
        <w:rPr>
          <w:rFonts w:ascii="標楷體" w:eastAsia="標楷體" w:hAnsi="標楷體" w:cs="Arial" w:hint="eastAsia"/>
          <w:color w:val="000000"/>
          <w:kern w:val="0"/>
          <w:szCs w:val="24"/>
        </w:rPr>
        <w:t>。</w:t>
      </w:r>
      <w:r w:rsidR="00F61F80">
        <w:rPr>
          <w:rFonts w:ascii="標楷體" w:eastAsia="標楷體" w:hAnsi="標楷體" w:cs="Arial" w:hint="eastAsia"/>
          <w:color w:val="000000"/>
          <w:kern w:val="0"/>
          <w:szCs w:val="24"/>
        </w:rPr>
        <w:t>上周五，</w:t>
      </w:r>
      <w:r w:rsidR="002E13D1">
        <w:rPr>
          <w:rFonts w:ascii="標楷體" w:eastAsia="標楷體" w:hAnsi="標楷體" w:cs="Arial" w:hint="eastAsia"/>
          <w:color w:val="000000"/>
          <w:kern w:val="0"/>
          <w:szCs w:val="24"/>
        </w:rPr>
        <w:t>美債10y利率</w:t>
      </w:r>
      <w:r w:rsidR="000879B2">
        <w:rPr>
          <w:rFonts w:ascii="標楷體" w:eastAsia="標楷體" w:hAnsi="標楷體" w:cs="Arial" w:hint="eastAsia"/>
          <w:color w:val="000000"/>
          <w:kern w:val="0"/>
          <w:szCs w:val="24"/>
        </w:rPr>
        <w:t>收在</w:t>
      </w:r>
      <w:r w:rsidR="007860BF">
        <w:rPr>
          <w:rFonts w:ascii="標楷體" w:eastAsia="標楷體" w:hAnsi="標楷體" w:cs="Arial" w:hint="eastAsia"/>
          <w:color w:val="000000"/>
          <w:kern w:val="0"/>
          <w:szCs w:val="24"/>
        </w:rPr>
        <w:t>1.776</w:t>
      </w:r>
      <w:r w:rsidR="00DC1096">
        <w:rPr>
          <w:rFonts w:ascii="標楷體" w:eastAsia="標楷體" w:hAnsi="標楷體" w:cs="Arial" w:hint="eastAsia"/>
          <w:color w:val="000000"/>
          <w:kern w:val="0"/>
          <w:szCs w:val="24"/>
        </w:rPr>
        <w:t>%</w:t>
      </w:r>
      <w:r w:rsidR="00D3740E">
        <w:rPr>
          <w:rFonts w:ascii="標楷體" w:eastAsia="標楷體" w:hAnsi="標楷體" w:cs="Arial" w:hint="eastAsia"/>
          <w:color w:val="000000"/>
          <w:kern w:val="0"/>
          <w:szCs w:val="24"/>
        </w:rPr>
        <w:t>。</w:t>
      </w:r>
    </w:p>
    <w:p w:rsidR="000257AC" w:rsidRDefault="00386A0B" w:rsidP="002464F1">
      <w:pPr>
        <w:widowControl/>
        <w:ind w:firstLineChars="200" w:firstLine="480"/>
        <w:rPr>
          <w:rFonts w:ascii="標楷體" w:eastAsia="標楷體" w:hAnsi="標楷體" w:cs="Arial"/>
          <w:color w:val="000000"/>
          <w:kern w:val="0"/>
          <w:szCs w:val="24"/>
        </w:rPr>
      </w:pPr>
      <w:proofErr w:type="gramStart"/>
      <w:r>
        <w:rPr>
          <w:rFonts w:ascii="標楷體" w:eastAsia="標楷體" w:hAnsi="標楷體" w:cs="Arial" w:hint="eastAsia"/>
          <w:color w:val="000000"/>
          <w:kern w:val="0"/>
          <w:szCs w:val="24"/>
        </w:rPr>
        <w:t>台債</w:t>
      </w:r>
      <w:proofErr w:type="gramEnd"/>
      <w:r>
        <w:rPr>
          <w:rFonts w:ascii="標楷體" w:eastAsia="標楷體" w:hAnsi="標楷體" w:cs="Arial" w:hint="eastAsia"/>
          <w:color w:val="000000"/>
          <w:kern w:val="0"/>
          <w:szCs w:val="24"/>
        </w:rPr>
        <w:t>10y利率</w:t>
      </w:r>
      <w:r w:rsidR="004D735D">
        <w:rPr>
          <w:rFonts w:ascii="標楷體" w:eastAsia="標楷體" w:hAnsi="標楷體" w:cs="Arial" w:hint="eastAsia"/>
          <w:color w:val="000000"/>
          <w:kern w:val="0"/>
          <w:szCs w:val="24"/>
        </w:rPr>
        <w:t>走勢</w:t>
      </w:r>
      <w:r w:rsidR="00626379">
        <w:rPr>
          <w:rFonts w:ascii="標楷體" w:eastAsia="標楷體" w:hAnsi="標楷體" w:cs="Arial" w:hint="eastAsia"/>
          <w:color w:val="000000"/>
          <w:kern w:val="0"/>
          <w:szCs w:val="24"/>
        </w:rPr>
        <w:t>在</w:t>
      </w:r>
      <w:r w:rsidR="007860BF">
        <w:rPr>
          <w:rFonts w:ascii="標楷體" w:eastAsia="標楷體" w:hAnsi="標楷體" w:cs="Arial" w:hint="eastAsia"/>
          <w:color w:val="000000"/>
          <w:kern w:val="0"/>
          <w:szCs w:val="24"/>
        </w:rPr>
        <w:t>美債利率穿過1.80%後，新10年</w:t>
      </w:r>
      <w:proofErr w:type="gramStart"/>
      <w:r w:rsidR="007860BF">
        <w:rPr>
          <w:rFonts w:ascii="標楷體" w:eastAsia="標楷體" w:hAnsi="標楷體" w:cs="Arial" w:hint="eastAsia"/>
          <w:color w:val="000000"/>
          <w:kern w:val="0"/>
          <w:szCs w:val="24"/>
        </w:rPr>
        <w:t>券</w:t>
      </w:r>
      <w:proofErr w:type="gramEnd"/>
      <w:r w:rsidR="007860BF">
        <w:rPr>
          <w:rFonts w:ascii="標楷體" w:eastAsia="標楷體" w:hAnsi="標楷體" w:cs="Arial" w:hint="eastAsia"/>
          <w:color w:val="000000"/>
          <w:kern w:val="0"/>
          <w:szCs w:val="24"/>
        </w:rPr>
        <w:t>的發行前交易帶動利率向上穿過1.0%</w:t>
      </w:r>
      <w:r w:rsidR="00626379">
        <w:rPr>
          <w:rFonts w:ascii="標楷體" w:eastAsia="標楷體" w:hAnsi="標楷體" w:cs="Arial" w:hint="eastAsia"/>
          <w:color w:val="000000"/>
          <w:kern w:val="0"/>
          <w:szCs w:val="24"/>
        </w:rPr>
        <w:t>，</w:t>
      </w:r>
      <w:r w:rsidR="007860BF">
        <w:rPr>
          <w:rFonts w:ascii="標楷體" w:eastAsia="標楷體" w:hAnsi="標楷體" w:cs="Arial" w:hint="eastAsia"/>
          <w:color w:val="000000"/>
          <w:kern w:val="0"/>
          <w:szCs w:val="24"/>
        </w:rPr>
        <w:t>但因為美國大選因素，令台債利率出現漲多回檔的修正行情，10年期利率自高檔下修約11個基本點</w:t>
      </w:r>
      <w:r w:rsidR="00F15B6A">
        <w:rPr>
          <w:rFonts w:ascii="標楷體" w:eastAsia="標楷體" w:hAnsi="標楷體" w:cs="Arial" w:hint="eastAsia"/>
          <w:color w:val="000000"/>
          <w:kern w:val="0"/>
          <w:szCs w:val="24"/>
        </w:rPr>
        <w:t>。</w:t>
      </w:r>
      <w:r w:rsidR="007860BF">
        <w:rPr>
          <w:rFonts w:ascii="標楷體" w:eastAsia="標楷體" w:hAnsi="標楷體" w:cs="Arial" w:hint="eastAsia"/>
          <w:color w:val="000000"/>
          <w:kern w:val="0"/>
          <w:szCs w:val="24"/>
        </w:rPr>
        <w:t>但在</w:t>
      </w:r>
      <w:r w:rsidR="00704A30">
        <w:rPr>
          <w:rFonts w:ascii="標楷體" w:eastAsia="標楷體" w:hAnsi="標楷體" w:cs="Arial" w:hint="eastAsia"/>
          <w:color w:val="000000"/>
          <w:kern w:val="0"/>
          <w:szCs w:val="24"/>
        </w:rPr>
        <w:t>0.91</w:t>
      </w:r>
      <w:r w:rsidR="007860BF">
        <w:rPr>
          <w:rFonts w:ascii="標楷體" w:eastAsia="標楷體" w:hAnsi="標楷體" w:cs="Arial" w:hint="eastAsia"/>
          <w:color w:val="000000"/>
          <w:kern w:val="0"/>
          <w:szCs w:val="24"/>
        </w:rPr>
        <w:t>%附近，買盤縮手，利率又開始上揚</w:t>
      </w:r>
      <w:r w:rsidR="00626379">
        <w:rPr>
          <w:rFonts w:ascii="標楷體" w:eastAsia="標楷體" w:hAnsi="標楷體" w:cs="Arial" w:hint="eastAsia"/>
          <w:color w:val="000000"/>
          <w:kern w:val="0"/>
          <w:szCs w:val="24"/>
        </w:rPr>
        <w:t>。</w:t>
      </w:r>
      <w:r w:rsidR="00804DCB">
        <w:rPr>
          <w:rFonts w:ascii="標楷體" w:eastAsia="標楷體" w:hAnsi="標楷體" w:cs="Arial" w:hint="eastAsia"/>
          <w:color w:val="000000"/>
          <w:kern w:val="0"/>
          <w:szCs w:val="24"/>
        </w:rPr>
        <w:t>上週</w:t>
      </w:r>
      <w:r w:rsidR="0093014D">
        <w:rPr>
          <w:rFonts w:ascii="標楷體" w:eastAsia="標楷體" w:hAnsi="標楷體" w:cs="Arial" w:hint="eastAsia"/>
          <w:color w:val="000000"/>
          <w:kern w:val="0"/>
          <w:szCs w:val="24"/>
        </w:rPr>
        <w:t>5y</w:t>
      </w:r>
      <w:r w:rsidR="00A471AE">
        <w:rPr>
          <w:rFonts w:ascii="標楷體" w:eastAsia="標楷體" w:hAnsi="標楷體" w:cs="Arial" w:hint="eastAsia"/>
          <w:color w:val="000000"/>
          <w:kern w:val="0"/>
          <w:szCs w:val="24"/>
        </w:rPr>
        <w:t>利率</w:t>
      </w:r>
      <w:r w:rsidR="003F41F7">
        <w:rPr>
          <w:rFonts w:ascii="標楷體" w:eastAsia="標楷體" w:hAnsi="標楷體" w:cs="Arial" w:hint="eastAsia"/>
          <w:color w:val="000000"/>
          <w:kern w:val="0"/>
          <w:szCs w:val="24"/>
        </w:rPr>
        <w:t>收在</w:t>
      </w:r>
      <w:r w:rsidR="004D06EC">
        <w:rPr>
          <w:rFonts w:ascii="標楷體" w:eastAsia="標楷體" w:hAnsi="標楷體" w:cs="Arial" w:hint="eastAsia"/>
          <w:color w:val="000000"/>
          <w:kern w:val="0"/>
          <w:szCs w:val="24"/>
        </w:rPr>
        <w:t>0.</w:t>
      </w:r>
      <w:r w:rsidR="007860BF">
        <w:rPr>
          <w:rFonts w:ascii="標楷體" w:eastAsia="標楷體" w:hAnsi="標楷體" w:cs="Arial" w:hint="eastAsia"/>
          <w:color w:val="000000"/>
          <w:kern w:val="0"/>
          <w:szCs w:val="24"/>
        </w:rPr>
        <w:t>6875%</w:t>
      </w:r>
      <w:r w:rsidR="009F54EB">
        <w:rPr>
          <w:rFonts w:ascii="標楷體" w:eastAsia="標楷體" w:hAnsi="標楷體" w:cs="Arial" w:hint="eastAsia"/>
          <w:color w:val="000000"/>
          <w:kern w:val="0"/>
          <w:szCs w:val="24"/>
        </w:rPr>
        <w:t>，</w:t>
      </w:r>
      <w:r w:rsidR="00F110CE">
        <w:rPr>
          <w:rFonts w:ascii="標楷體" w:eastAsia="標楷體" w:hAnsi="標楷體" w:cs="Arial" w:hint="eastAsia"/>
          <w:color w:val="000000"/>
          <w:kern w:val="0"/>
          <w:szCs w:val="24"/>
        </w:rPr>
        <w:t>10年</w:t>
      </w:r>
      <w:proofErr w:type="gramStart"/>
      <w:r w:rsidR="00F110CE">
        <w:rPr>
          <w:rFonts w:ascii="標楷體" w:eastAsia="標楷體" w:hAnsi="標楷體" w:cs="Arial" w:hint="eastAsia"/>
          <w:color w:val="000000"/>
          <w:kern w:val="0"/>
          <w:szCs w:val="24"/>
        </w:rPr>
        <w:t>券</w:t>
      </w:r>
      <w:proofErr w:type="gramEnd"/>
      <w:r w:rsidR="00F110CE">
        <w:rPr>
          <w:rFonts w:ascii="標楷體" w:eastAsia="標楷體" w:hAnsi="標楷體" w:cs="Arial" w:hint="eastAsia"/>
          <w:color w:val="000000"/>
          <w:kern w:val="0"/>
          <w:szCs w:val="24"/>
        </w:rPr>
        <w:t>利率</w:t>
      </w:r>
      <w:r w:rsidR="00164E04">
        <w:rPr>
          <w:rFonts w:ascii="標楷體" w:eastAsia="標楷體" w:hAnsi="標楷體" w:cs="Arial" w:hint="eastAsia"/>
          <w:color w:val="000000"/>
          <w:kern w:val="0"/>
          <w:szCs w:val="24"/>
        </w:rPr>
        <w:t>則</w:t>
      </w:r>
      <w:r w:rsidR="00B45F79">
        <w:rPr>
          <w:rFonts w:ascii="標楷體" w:eastAsia="標楷體" w:hAnsi="標楷體" w:cs="Arial" w:hint="eastAsia"/>
          <w:color w:val="000000"/>
          <w:kern w:val="0"/>
          <w:szCs w:val="24"/>
        </w:rPr>
        <w:t>收</w:t>
      </w:r>
      <w:r w:rsidR="00685587">
        <w:rPr>
          <w:rFonts w:ascii="標楷體" w:eastAsia="標楷體" w:hAnsi="標楷體" w:cs="Arial" w:hint="eastAsia"/>
          <w:color w:val="000000"/>
          <w:kern w:val="0"/>
          <w:szCs w:val="24"/>
        </w:rPr>
        <w:t>在</w:t>
      </w:r>
      <w:r w:rsidR="007860BF">
        <w:rPr>
          <w:rFonts w:ascii="標楷體" w:eastAsia="標楷體" w:hAnsi="標楷體" w:cs="Arial" w:hint="eastAsia"/>
          <w:color w:val="000000"/>
          <w:kern w:val="0"/>
          <w:szCs w:val="24"/>
        </w:rPr>
        <w:t>0.941</w:t>
      </w:r>
      <w:r w:rsidR="00685587">
        <w:rPr>
          <w:rFonts w:ascii="標楷體" w:eastAsia="標楷體" w:hAnsi="標楷體" w:cs="Arial" w:hint="eastAsia"/>
          <w:color w:val="000000"/>
          <w:kern w:val="0"/>
          <w:szCs w:val="24"/>
        </w:rPr>
        <w:t>%。</w:t>
      </w:r>
    </w:p>
    <w:p w:rsidR="00514A99" w:rsidRDefault="00514A99" w:rsidP="00115520">
      <w:pPr>
        <w:widowControl/>
        <w:ind w:firstLineChars="200" w:firstLine="521"/>
        <w:rPr>
          <w:rFonts w:ascii="標楷體" w:eastAsia="標楷體" w:hAnsi="標楷體"/>
          <w:b/>
          <w:sz w:val="26"/>
          <w:szCs w:val="26"/>
        </w:rPr>
      </w:pPr>
    </w:p>
    <w:p w:rsidR="00774164" w:rsidRDefault="007860BF" w:rsidP="003F6221">
      <w:pPr>
        <w:widowControl/>
        <w:rPr>
          <w:rFonts w:ascii="標楷體" w:eastAsia="標楷體" w:hAnsi="標楷體"/>
          <w:szCs w:val="24"/>
        </w:rPr>
      </w:pPr>
      <w:r w:rsidRPr="007860BF">
        <w:rPr>
          <w:rFonts w:ascii="標楷體" w:eastAsia="標楷體" w:hAnsi="標楷體" w:hint="eastAsia"/>
          <w:szCs w:val="24"/>
        </w:rPr>
        <w:t>美國10月非農業就業人口成長</w:t>
      </w:r>
      <w:proofErr w:type="gramStart"/>
      <w:r w:rsidRPr="007860BF">
        <w:rPr>
          <w:rFonts w:ascii="標楷體" w:eastAsia="標楷體" w:hAnsi="標楷體" w:hint="eastAsia"/>
          <w:szCs w:val="24"/>
        </w:rPr>
        <w:t>不</w:t>
      </w:r>
      <w:proofErr w:type="gramEnd"/>
      <w:r w:rsidRPr="007860BF">
        <w:rPr>
          <w:rFonts w:ascii="標楷體" w:eastAsia="標楷體" w:hAnsi="標楷體" w:hint="eastAsia"/>
          <w:szCs w:val="24"/>
        </w:rPr>
        <w:t>若預期的高，可是失業率降至4.9％，勞工薪資也創下上一波金融危機以來最大增幅，反映國內勞工市場穩定成長。</w:t>
      </w:r>
      <w:r w:rsidR="00677353" w:rsidRPr="00677353">
        <w:rPr>
          <w:rFonts w:ascii="標楷體" w:eastAsia="標楷體" w:hAnsi="標楷體" w:hint="eastAsia"/>
          <w:szCs w:val="24"/>
        </w:rPr>
        <w:t>10月非農就業人口經季節調整後月增16.1萬人，低於預期的17.5萬人；9月則上修為19.1萬人。</w:t>
      </w:r>
    </w:p>
    <w:p w:rsidR="006A7D3C" w:rsidRDefault="00B32F9F" w:rsidP="00F00997">
      <w:pPr>
        <w:widowControl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~報摘</w:t>
      </w:r>
    </w:p>
    <w:p w:rsidR="00FD17C8" w:rsidRDefault="00FD17C8" w:rsidP="00115520">
      <w:pPr>
        <w:widowControl/>
        <w:ind w:firstLineChars="200" w:firstLine="521"/>
        <w:rPr>
          <w:rFonts w:ascii="標楷體" w:eastAsia="標楷體" w:hAnsi="標楷體"/>
          <w:b/>
          <w:sz w:val="26"/>
          <w:szCs w:val="26"/>
        </w:rPr>
      </w:pPr>
    </w:p>
    <w:p w:rsidR="001D2B2C" w:rsidRDefault="001D2B2C" w:rsidP="00115520">
      <w:pPr>
        <w:widowControl/>
        <w:ind w:firstLineChars="200" w:firstLine="521"/>
        <w:rPr>
          <w:rFonts w:ascii="標楷體" w:eastAsia="標楷體" w:hAnsi="標楷體"/>
          <w:b/>
          <w:sz w:val="26"/>
          <w:szCs w:val="26"/>
        </w:rPr>
      </w:pPr>
    </w:p>
    <w:p w:rsidR="00CF7620" w:rsidRDefault="00CF7620" w:rsidP="00115520">
      <w:pPr>
        <w:widowControl/>
        <w:ind w:firstLineChars="200" w:firstLine="521"/>
        <w:rPr>
          <w:rFonts w:ascii="標楷體" w:eastAsia="標楷體" w:hAnsi="標楷體"/>
          <w:b/>
          <w:sz w:val="26"/>
          <w:szCs w:val="26"/>
        </w:rPr>
      </w:pPr>
    </w:p>
    <w:p w:rsidR="003E13F0" w:rsidRDefault="0041787D" w:rsidP="00DC0632">
      <w:pPr>
        <w:widowControl/>
        <w:rPr>
          <w:rFonts w:ascii="標楷體" w:eastAsia="標楷體" w:hAnsi="標楷體"/>
          <w:b/>
          <w:sz w:val="26"/>
          <w:szCs w:val="26"/>
        </w:rPr>
      </w:pPr>
      <w:proofErr w:type="gramStart"/>
      <w:r>
        <w:rPr>
          <w:rFonts w:ascii="標楷體" w:eastAsia="標楷體" w:hAnsi="標楷體" w:hint="eastAsia"/>
          <w:b/>
          <w:sz w:val="26"/>
          <w:szCs w:val="26"/>
        </w:rPr>
        <w:t>歐債十年</w:t>
      </w:r>
      <w:proofErr w:type="gramEnd"/>
      <w:r>
        <w:rPr>
          <w:rFonts w:ascii="標楷體" w:eastAsia="標楷體" w:hAnsi="標楷體" w:hint="eastAsia"/>
          <w:b/>
          <w:sz w:val="26"/>
          <w:szCs w:val="26"/>
        </w:rPr>
        <w:t>期利率走勢圖</w:t>
      </w:r>
    </w:p>
    <w:p w:rsidR="00111961" w:rsidRDefault="00CF7620" w:rsidP="00DC0632">
      <w:pPr>
        <w:widowControl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>
            <wp:extent cx="5606990" cy="4105275"/>
            <wp:effectExtent l="0" t="0" r="0" b="0"/>
            <wp:docPr id="1" name="圖片 1" descr="C:\Users\BLOOMB~1\AppData\Local\Temp\Bloomberg\temp\bfmD0F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LOOMB~1\AppData\Local\Temp\Bloomberg\temp\bfmD0F2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410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787D" w:rsidRDefault="0041787D" w:rsidP="0041787D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 w:hint="eastAsia"/>
          <w:b/>
          <w:sz w:val="26"/>
          <w:szCs w:val="26"/>
        </w:rPr>
        <w:lastRenderedPageBreak/>
        <w:t>美債十年期利率走勢圖</w:t>
      </w:r>
    </w:p>
    <w:p w:rsidR="003E13F0" w:rsidRPr="003C4D2C" w:rsidRDefault="00CF7620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>
            <wp:extent cx="5606990" cy="4048125"/>
            <wp:effectExtent l="0" t="0" r="0" b="0"/>
            <wp:docPr id="2" name="圖片 2" descr="C:\Users\BLOOMB~1\AppData\Local\Temp\Bloomberg\temp\bfm65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LOOMB~1\AppData\Local\Temp\Bloomberg\temp\bfm6564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4048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787D" w:rsidRDefault="0041787D" w:rsidP="0041787D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 w:hint="eastAsia"/>
          <w:b/>
          <w:sz w:val="26"/>
          <w:szCs w:val="26"/>
        </w:rPr>
        <w:t>日債十年期利率走勢圖</w:t>
      </w:r>
    </w:p>
    <w:p w:rsidR="003E13F0" w:rsidRDefault="00CF7620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>
            <wp:extent cx="5606990" cy="4000500"/>
            <wp:effectExtent l="0" t="0" r="0" b="0"/>
            <wp:docPr id="3" name="圖片 3" descr="C:\Users\BLOOMB~1\AppData\Local\Temp\Bloomberg\temp\bfmECC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LOOMB~1\AppData\Local\Temp\Bloomberg\temp\bfmECCD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4000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13F0" w:rsidRPr="0041787D" w:rsidRDefault="0041787D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proofErr w:type="gramStart"/>
      <w:r>
        <w:rPr>
          <w:rFonts w:ascii="標楷體" w:eastAsia="標楷體" w:hAnsi="標楷體" w:hint="eastAsia"/>
          <w:b/>
          <w:sz w:val="26"/>
          <w:szCs w:val="26"/>
        </w:rPr>
        <w:lastRenderedPageBreak/>
        <w:t>台債十年</w:t>
      </w:r>
      <w:proofErr w:type="gramEnd"/>
      <w:r>
        <w:rPr>
          <w:rFonts w:ascii="標楷體" w:eastAsia="標楷體" w:hAnsi="標楷體" w:hint="eastAsia"/>
          <w:b/>
          <w:sz w:val="26"/>
          <w:szCs w:val="26"/>
        </w:rPr>
        <w:t>期利率走勢圖</w:t>
      </w:r>
    </w:p>
    <w:p w:rsidR="00DF32B2" w:rsidRDefault="00834D80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>
            <wp:extent cx="5606990" cy="4143375"/>
            <wp:effectExtent l="0" t="0" r="0" b="0"/>
            <wp:docPr id="4" name="圖片 4" descr="C:\Users\BLOOMB~1\AppData\Local\Temp\Bloomberg\temp\bfm85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LOOMB~1\AppData\Local\Temp\Bloomberg\temp\bfm8536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4143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13F0" w:rsidRDefault="0041787D" w:rsidP="00791E70">
      <w:pPr>
        <w:widowControl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 w:hint="eastAsia"/>
          <w:b/>
          <w:sz w:val="26"/>
          <w:szCs w:val="26"/>
        </w:rPr>
        <w:t>各國</w:t>
      </w:r>
      <w:proofErr w:type="gramStart"/>
      <w:r>
        <w:rPr>
          <w:rFonts w:ascii="標楷體" w:eastAsia="標楷體" w:hAnsi="標楷體" w:hint="eastAsia"/>
          <w:b/>
          <w:sz w:val="26"/>
          <w:szCs w:val="26"/>
        </w:rPr>
        <w:t>殖</w:t>
      </w:r>
      <w:proofErr w:type="gramEnd"/>
      <w:r>
        <w:rPr>
          <w:rFonts w:ascii="標楷體" w:eastAsia="標楷體" w:hAnsi="標楷體" w:hint="eastAsia"/>
          <w:b/>
          <w:sz w:val="26"/>
          <w:szCs w:val="26"/>
        </w:rPr>
        <w:t>利率走勢圖</w:t>
      </w:r>
    </w:p>
    <w:p w:rsidR="00D42087" w:rsidRDefault="00834D80" w:rsidP="00791E70">
      <w:pPr>
        <w:widowControl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>
            <wp:extent cx="5606990" cy="3790950"/>
            <wp:effectExtent l="0" t="0" r="0" b="0"/>
            <wp:docPr id="5" name="圖片 5" descr="C:\Users\BLOOMB~1\AppData\Local\Temp\Bloomberg\temp\bfm64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LOOMB~1\AppData\Local\Temp\Bloomberg\temp\bfm6403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3790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13F0" w:rsidRDefault="0041787D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 w:hint="eastAsia"/>
          <w:b/>
          <w:sz w:val="26"/>
          <w:szCs w:val="26"/>
        </w:rPr>
        <w:lastRenderedPageBreak/>
        <w:t>經濟數據圖</w:t>
      </w:r>
    </w:p>
    <w:p w:rsidR="0041787D" w:rsidRDefault="00834D80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 w:rsidRPr="00834D80">
        <w:rPr>
          <w:rFonts w:ascii="標楷體" w:eastAsia="標楷體" w:hAnsi="標楷體" w:hint="eastAsia"/>
          <w:b/>
          <w:sz w:val="26"/>
          <w:szCs w:val="26"/>
        </w:rPr>
        <w:t>台灣實質GDP(年比) 2006=100</w:t>
      </w:r>
    </w:p>
    <w:p w:rsidR="00A11F13" w:rsidRPr="00985EF5" w:rsidRDefault="00834D80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>
            <wp:extent cx="5606990" cy="3933825"/>
            <wp:effectExtent l="0" t="0" r="0" b="0"/>
            <wp:docPr id="6" name="圖片 6" descr="C:\Users\BLOOMB~1\AppData\Local\Temp\Bloomberg\temp\bfm6C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LOOMB~1\AppData\Local\Temp\Bloomberg\temp\bfm6C65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3933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2151" w:rsidRPr="00AD2485" w:rsidRDefault="00834D80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 w:rsidRPr="00834D80">
        <w:rPr>
          <w:rFonts w:ascii="標楷體" w:eastAsia="標楷體" w:hAnsi="標楷體" w:hint="eastAsia"/>
          <w:b/>
          <w:sz w:val="26"/>
          <w:szCs w:val="26"/>
        </w:rPr>
        <w:t>中國製造業採購經理指數</w:t>
      </w:r>
    </w:p>
    <w:p w:rsidR="001F2D16" w:rsidRPr="00527155" w:rsidRDefault="00834D80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>
            <wp:extent cx="5606990" cy="3743325"/>
            <wp:effectExtent l="0" t="0" r="0" b="0"/>
            <wp:docPr id="7" name="圖片 7" descr="C:\Users\BLOOMB~1\AppData\Local\Temp\Bloomberg\temp\bfm9A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LOOMB~1\AppData\Local\Temp\Bloomberg\temp\bfm9A1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374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4BC5" w:rsidRDefault="00834D80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 w:rsidRPr="00834D80">
        <w:rPr>
          <w:rFonts w:ascii="標楷體" w:eastAsia="標楷體" w:hAnsi="標楷體" w:hint="eastAsia"/>
          <w:b/>
          <w:sz w:val="26"/>
          <w:szCs w:val="26"/>
        </w:rPr>
        <w:lastRenderedPageBreak/>
        <w:t xml:space="preserve">美國非農業就業人口淨變動 </w:t>
      </w:r>
      <w:proofErr w:type="gramStart"/>
      <w:r w:rsidRPr="00834D80">
        <w:rPr>
          <w:rFonts w:ascii="標楷體" w:eastAsia="標楷體" w:hAnsi="標楷體" w:hint="eastAsia"/>
          <w:b/>
          <w:sz w:val="26"/>
          <w:szCs w:val="26"/>
        </w:rPr>
        <w:t>經季調</w:t>
      </w:r>
      <w:proofErr w:type="gramEnd"/>
      <w:r w:rsidRPr="00834D80">
        <w:rPr>
          <w:rFonts w:ascii="標楷體" w:eastAsia="標楷體" w:hAnsi="標楷體" w:hint="eastAsia"/>
          <w:b/>
          <w:sz w:val="26"/>
          <w:szCs w:val="26"/>
        </w:rPr>
        <w:t>(月比)</w:t>
      </w:r>
    </w:p>
    <w:p w:rsidR="002D4BC5" w:rsidRPr="00AB6207" w:rsidRDefault="00834D80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>
            <wp:extent cx="5606989" cy="4067175"/>
            <wp:effectExtent l="0" t="0" r="0" b="0"/>
            <wp:docPr id="8" name="圖片 8" descr="C:\Users\BLOOMB~1\AppData\Local\Temp\Bloomberg\temp\bfm34D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LOOMB~1\AppData\Local\Temp\Bloomberg\temp\bfm34DA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4067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E2D" w:rsidRDefault="00C1261F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 w:hint="eastAsia"/>
          <w:b/>
          <w:sz w:val="26"/>
          <w:szCs w:val="26"/>
        </w:rPr>
        <w:t>商品指數</w:t>
      </w:r>
    </w:p>
    <w:p w:rsidR="00CA3E2D" w:rsidRPr="0066732C" w:rsidRDefault="00834D80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>
            <wp:extent cx="5606990" cy="4010025"/>
            <wp:effectExtent l="0" t="0" r="0" b="0"/>
            <wp:docPr id="9" name="圖片 9" descr="C:\Users\BLOOMB~1\AppData\Local\Temp\Bloomberg\temp\bfm32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BLOOMB~1\AppData\Local\Temp\Bloomberg\temp\bfm3297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4010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0FAF" w:rsidRDefault="0041787D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 w:hint="eastAsia"/>
          <w:b/>
          <w:sz w:val="26"/>
          <w:szCs w:val="26"/>
        </w:rPr>
        <w:lastRenderedPageBreak/>
        <w:t>經濟數據預估</w:t>
      </w:r>
    </w:p>
    <w:p w:rsidR="00794EE3" w:rsidRPr="00194E99" w:rsidRDefault="004F3449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sz w:val="26"/>
          <w:szCs w:val="26"/>
        </w:rPr>
        <w:object w:dxaOrig="8800" w:dyaOrig="1094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0.25pt;height:547.5pt" o:ole="">
            <v:imagedata r:id="rId18" o:title=""/>
          </v:shape>
          <o:OLEObject Type="Embed" ProgID="Excel.Sheet.12" ShapeID="_x0000_i1025" DrawAspect="Content" ObjectID="_1540036633" r:id="rId19"/>
        </w:object>
      </w:r>
    </w:p>
    <w:p w:rsidR="00FA0F4F" w:rsidRDefault="00DE1419" w:rsidP="00FA0F4F">
      <w:pPr>
        <w:widowControl/>
        <w:rPr>
          <w:rFonts w:ascii="標楷體" w:eastAsia="標楷體" w:hAnsi="標楷體"/>
          <w:b/>
          <w:sz w:val="26"/>
          <w:szCs w:val="26"/>
        </w:rPr>
      </w:pPr>
      <w:r w:rsidRPr="00E747DE">
        <w:rPr>
          <w:rFonts w:ascii="標楷體" w:eastAsia="標楷體" w:hAnsi="標楷體" w:hint="eastAsia"/>
          <w:b/>
          <w:sz w:val="26"/>
          <w:szCs w:val="26"/>
        </w:rPr>
        <w:t>市場展望</w:t>
      </w:r>
    </w:p>
    <w:p w:rsidR="003F35FA" w:rsidRDefault="000053D6" w:rsidP="00813A06">
      <w:pPr>
        <w:widowControl/>
        <w:ind w:leftChars="50" w:left="120" w:firstLineChars="150" w:firstLine="360"/>
        <w:rPr>
          <w:rFonts w:ascii="標楷體" w:eastAsia="標楷體" w:hAnsi="標楷體" w:cs="Arial"/>
          <w:color w:val="000000"/>
          <w:kern w:val="0"/>
          <w:szCs w:val="24"/>
        </w:rPr>
      </w:pPr>
      <w:r>
        <w:rPr>
          <w:rFonts w:ascii="標楷體" w:eastAsia="標楷體" w:hAnsi="標楷體" w:cs="Arial" w:hint="eastAsia"/>
          <w:color w:val="000000"/>
          <w:kern w:val="0"/>
          <w:szCs w:val="24"/>
        </w:rPr>
        <w:t>近期</w:t>
      </w:r>
      <w:r w:rsidR="00F65C83">
        <w:rPr>
          <w:rFonts w:ascii="標楷體" w:eastAsia="標楷體" w:hAnsi="標楷體" w:cs="Arial" w:hint="eastAsia"/>
          <w:color w:val="000000"/>
          <w:kern w:val="0"/>
          <w:szCs w:val="24"/>
        </w:rPr>
        <w:t>利率走勢，</w:t>
      </w:r>
      <w:r w:rsidR="00320D13">
        <w:rPr>
          <w:rFonts w:ascii="標楷體" w:eastAsia="標楷體" w:hAnsi="標楷體" w:cs="Arial" w:hint="eastAsia"/>
          <w:color w:val="000000"/>
          <w:kern w:val="0"/>
          <w:szCs w:val="24"/>
        </w:rPr>
        <w:t>從</w:t>
      </w:r>
      <w:r w:rsidR="007C34A2">
        <w:rPr>
          <w:rFonts w:ascii="標楷體" w:eastAsia="標楷體" w:hAnsi="標楷體" w:cs="Arial" w:hint="eastAsia"/>
          <w:color w:val="000000"/>
          <w:kern w:val="0"/>
          <w:szCs w:val="24"/>
        </w:rPr>
        <w:t>技術面來看</w:t>
      </w:r>
      <w:r w:rsidR="00882267">
        <w:rPr>
          <w:rFonts w:ascii="標楷體" w:eastAsia="標楷體" w:hAnsi="標楷體" w:cs="Arial" w:hint="eastAsia"/>
          <w:color w:val="000000"/>
          <w:kern w:val="0"/>
          <w:szCs w:val="24"/>
        </w:rPr>
        <w:t>，</w:t>
      </w:r>
      <w:r w:rsidR="007C34A2">
        <w:rPr>
          <w:rFonts w:ascii="標楷體" w:eastAsia="標楷體" w:hAnsi="標楷體" w:cs="Arial" w:hint="eastAsia"/>
          <w:color w:val="000000"/>
          <w:kern w:val="0"/>
          <w:szCs w:val="24"/>
        </w:rPr>
        <w:t>美債10</w:t>
      </w:r>
      <w:r w:rsidR="00CF5396">
        <w:rPr>
          <w:rFonts w:ascii="標楷體" w:eastAsia="標楷體" w:hAnsi="標楷體" w:cs="Arial" w:hint="eastAsia"/>
          <w:color w:val="000000"/>
          <w:kern w:val="0"/>
          <w:szCs w:val="24"/>
        </w:rPr>
        <w:t>年期利率</w:t>
      </w:r>
      <w:r w:rsidR="00677353">
        <w:rPr>
          <w:rFonts w:ascii="標楷體" w:eastAsia="標楷體" w:hAnsi="標楷體" w:cs="Arial" w:hint="eastAsia"/>
          <w:color w:val="000000"/>
          <w:kern w:val="0"/>
          <w:szCs w:val="24"/>
        </w:rPr>
        <w:t>在1.80%上方可能維持整理</w:t>
      </w:r>
      <w:r w:rsidR="00C6061A">
        <w:rPr>
          <w:rFonts w:ascii="標楷體" w:eastAsia="標楷體" w:hAnsi="標楷體" w:cs="Arial" w:hint="eastAsia"/>
          <w:color w:val="000000"/>
          <w:kern w:val="0"/>
          <w:szCs w:val="24"/>
        </w:rPr>
        <w:t>，</w:t>
      </w:r>
      <w:r w:rsidR="00677353">
        <w:rPr>
          <w:rFonts w:ascii="標楷體" w:eastAsia="標楷體" w:hAnsi="標楷體" w:cs="Arial" w:hint="eastAsia"/>
          <w:color w:val="000000"/>
          <w:kern w:val="0"/>
          <w:szCs w:val="24"/>
        </w:rPr>
        <w:t>在美國大選塵埃落定後，才有新走勢出現</w:t>
      </w:r>
      <w:r w:rsidR="00122DB6">
        <w:rPr>
          <w:rFonts w:ascii="標楷體" w:eastAsia="標楷體" w:hAnsi="標楷體" w:cs="Arial" w:hint="eastAsia"/>
          <w:color w:val="000000"/>
          <w:kern w:val="0"/>
          <w:szCs w:val="24"/>
        </w:rPr>
        <w:t>。</w:t>
      </w:r>
      <w:r w:rsidR="007C34A2">
        <w:rPr>
          <w:rFonts w:ascii="標楷體" w:eastAsia="標楷體" w:hAnsi="標楷體" w:cs="Arial" w:hint="eastAsia"/>
          <w:color w:val="000000"/>
          <w:kern w:val="0"/>
          <w:szCs w:val="24"/>
        </w:rPr>
        <w:t>台債利率技術</w:t>
      </w:r>
      <w:r w:rsidR="00D81E5C">
        <w:rPr>
          <w:rFonts w:ascii="標楷體" w:eastAsia="標楷體" w:hAnsi="標楷體" w:cs="Arial" w:hint="eastAsia"/>
          <w:color w:val="000000"/>
          <w:kern w:val="0"/>
          <w:szCs w:val="24"/>
        </w:rPr>
        <w:t>面</w:t>
      </w:r>
      <w:r w:rsidR="007C34A2">
        <w:rPr>
          <w:rFonts w:ascii="標楷體" w:eastAsia="標楷體" w:hAnsi="標楷體" w:cs="Arial" w:hint="eastAsia"/>
          <w:color w:val="000000"/>
          <w:kern w:val="0"/>
          <w:szCs w:val="24"/>
        </w:rPr>
        <w:t>上</w:t>
      </w:r>
      <w:r w:rsidR="00DB6070">
        <w:rPr>
          <w:rFonts w:ascii="標楷體" w:eastAsia="標楷體" w:hAnsi="標楷體" w:cs="Arial" w:hint="eastAsia"/>
          <w:color w:val="000000"/>
          <w:kern w:val="0"/>
          <w:szCs w:val="24"/>
        </w:rPr>
        <w:t>，</w:t>
      </w:r>
      <w:r w:rsidR="00B52F19">
        <w:rPr>
          <w:rFonts w:ascii="標楷體" w:eastAsia="標楷體" w:hAnsi="標楷體" w:cs="Arial" w:hint="eastAsia"/>
          <w:color w:val="000000"/>
          <w:kern w:val="0"/>
          <w:szCs w:val="24"/>
        </w:rPr>
        <w:t>10年期利率</w:t>
      </w:r>
      <w:r w:rsidR="00C6061A">
        <w:rPr>
          <w:rFonts w:ascii="標楷體" w:eastAsia="標楷體" w:hAnsi="標楷體" w:cs="Arial" w:hint="eastAsia"/>
          <w:color w:val="000000"/>
          <w:kern w:val="0"/>
          <w:szCs w:val="24"/>
        </w:rPr>
        <w:t>向上突破</w:t>
      </w:r>
      <w:r w:rsidR="00677353">
        <w:rPr>
          <w:rFonts w:ascii="標楷體" w:eastAsia="標楷體" w:hAnsi="標楷體" w:cs="Arial" w:hint="eastAsia"/>
          <w:color w:val="000000"/>
          <w:kern w:val="0"/>
          <w:szCs w:val="24"/>
        </w:rPr>
        <w:t>1.0</w:t>
      </w:r>
      <w:r w:rsidR="00B019D6">
        <w:rPr>
          <w:rFonts w:ascii="標楷體" w:eastAsia="標楷體" w:hAnsi="標楷體" w:cs="Arial" w:hint="eastAsia"/>
          <w:color w:val="000000"/>
          <w:kern w:val="0"/>
          <w:szCs w:val="24"/>
        </w:rPr>
        <w:t>%</w:t>
      </w:r>
      <w:r w:rsidR="00677353">
        <w:rPr>
          <w:rFonts w:ascii="標楷體" w:eastAsia="標楷體" w:hAnsi="標楷體" w:cs="Arial" w:hint="eastAsia"/>
          <w:color w:val="000000"/>
          <w:kern w:val="0"/>
          <w:szCs w:val="24"/>
        </w:rPr>
        <w:t>後，未能持續站穩</w:t>
      </w:r>
      <w:r w:rsidR="00C6061A">
        <w:rPr>
          <w:rFonts w:ascii="標楷體" w:eastAsia="標楷體" w:hAnsi="標楷體" w:cs="Arial" w:hint="eastAsia"/>
          <w:color w:val="000000"/>
          <w:kern w:val="0"/>
          <w:szCs w:val="24"/>
        </w:rPr>
        <w:t>，</w:t>
      </w:r>
      <w:r w:rsidR="00677353">
        <w:rPr>
          <w:rFonts w:ascii="標楷體" w:eastAsia="標楷體" w:hAnsi="標楷體" w:cs="Arial" w:hint="eastAsia"/>
          <w:color w:val="000000"/>
          <w:kern w:val="0"/>
          <w:szCs w:val="24"/>
        </w:rPr>
        <w:t>後因美國選情而下跌，但利率在0.91</w:t>
      </w:r>
      <w:r w:rsidR="00C6061A">
        <w:rPr>
          <w:rFonts w:ascii="標楷體" w:eastAsia="標楷體" w:hAnsi="標楷體" w:cs="Arial" w:hint="eastAsia"/>
          <w:color w:val="000000"/>
          <w:kern w:val="0"/>
          <w:szCs w:val="24"/>
        </w:rPr>
        <w:t>%</w:t>
      </w:r>
      <w:r w:rsidR="00677353">
        <w:rPr>
          <w:rFonts w:ascii="標楷體" w:eastAsia="標楷體" w:hAnsi="標楷體" w:cs="Arial" w:hint="eastAsia"/>
          <w:color w:val="000000"/>
          <w:kern w:val="0"/>
          <w:szCs w:val="24"/>
        </w:rPr>
        <w:t>附近有較大壓力。近期利率開始反彈，意謂</w:t>
      </w:r>
      <w:r w:rsidR="000D6DA8">
        <w:rPr>
          <w:rFonts w:ascii="標楷體" w:eastAsia="標楷體" w:hAnsi="標楷體" w:cs="Arial" w:hint="eastAsia"/>
          <w:color w:val="000000"/>
          <w:kern w:val="0"/>
          <w:szCs w:val="24"/>
        </w:rPr>
        <w:t>上升趨勢預估延續</w:t>
      </w:r>
      <w:r w:rsidR="00C6061A">
        <w:rPr>
          <w:rFonts w:ascii="標楷體" w:eastAsia="標楷體" w:hAnsi="標楷體" w:cs="Arial" w:hint="eastAsia"/>
          <w:color w:val="000000"/>
          <w:kern w:val="0"/>
          <w:szCs w:val="24"/>
        </w:rPr>
        <w:t>，但須</w:t>
      </w:r>
      <w:proofErr w:type="gramStart"/>
      <w:r w:rsidR="00C6061A">
        <w:rPr>
          <w:rFonts w:ascii="標楷體" w:eastAsia="標楷體" w:hAnsi="標楷體" w:cs="Arial" w:hint="eastAsia"/>
          <w:color w:val="000000"/>
          <w:kern w:val="0"/>
          <w:szCs w:val="24"/>
        </w:rPr>
        <w:t>注意乖</w:t>
      </w:r>
      <w:proofErr w:type="gramEnd"/>
      <w:r w:rsidR="00C6061A">
        <w:rPr>
          <w:rFonts w:ascii="標楷體" w:eastAsia="標楷體" w:hAnsi="標楷體" w:cs="Arial" w:hint="eastAsia"/>
          <w:color w:val="000000"/>
          <w:kern w:val="0"/>
          <w:szCs w:val="24"/>
        </w:rPr>
        <w:t>離過大拉回修正</w:t>
      </w:r>
      <w:r w:rsidR="00D42204">
        <w:rPr>
          <w:rFonts w:ascii="標楷體" w:eastAsia="標楷體" w:hAnsi="標楷體" w:cs="Arial" w:hint="eastAsia"/>
          <w:color w:val="000000"/>
          <w:kern w:val="0"/>
          <w:szCs w:val="24"/>
        </w:rPr>
        <w:t>。</w:t>
      </w:r>
    </w:p>
    <w:p w:rsidR="00FA0F4F" w:rsidRPr="00600F5C" w:rsidRDefault="00EB77FD" w:rsidP="006F57B2">
      <w:pPr>
        <w:widowControl/>
        <w:ind w:leftChars="50" w:left="120" w:firstLineChars="150" w:firstLine="360"/>
        <w:jc w:val="both"/>
        <w:rPr>
          <w:rFonts w:ascii="標楷體" w:eastAsia="標楷體" w:hAnsi="標楷體" w:cs="Arial"/>
          <w:color w:val="000000"/>
          <w:kern w:val="0"/>
        </w:rPr>
      </w:pPr>
      <w:r>
        <w:rPr>
          <w:rFonts w:ascii="標楷體" w:eastAsia="標楷體" w:hAnsi="標楷體" w:cs="Arial" w:hint="eastAsia"/>
          <w:color w:val="000000"/>
          <w:kern w:val="0"/>
        </w:rPr>
        <w:lastRenderedPageBreak/>
        <w:t>經濟數據方面，</w:t>
      </w:r>
      <w:r w:rsidR="00615272">
        <w:rPr>
          <w:rFonts w:ascii="標楷體" w:eastAsia="標楷體" w:hAnsi="標楷體" w:cs="Arial" w:hint="eastAsia"/>
          <w:color w:val="000000"/>
          <w:kern w:val="0"/>
        </w:rPr>
        <w:t>本</w:t>
      </w:r>
      <w:proofErr w:type="gramStart"/>
      <w:r w:rsidR="00615272">
        <w:rPr>
          <w:rFonts w:ascii="標楷體" w:eastAsia="標楷體" w:hAnsi="標楷體" w:cs="Arial" w:hint="eastAsia"/>
          <w:color w:val="000000"/>
          <w:kern w:val="0"/>
        </w:rPr>
        <w:t>週</w:t>
      </w:r>
      <w:proofErr w:type="gramEnd"/>
      <w:r w:rsidR="00D42204">
        <w:rPr>
          <w:rFonts w:ascii="標楷體" w:eastAsia="標楷體" w:hAnsi="標楷體" w:cs="Arial" w:hint="eastAsia"/>
          <w:color w:val="000000"/>
          <w:kern w:val="0"/>
        </w:rPr>
        <w:t>有</w:t>
      </w:r>
      <w:r w:rsidR="00677353">
        <w:rPr>
          <w:rFonts w:ascii="標楷體" w:eastAsia="標楷體" w:hAnsi="標楷體" w:cs="Arial" w:hint="eastAsia"/>
          <w:color w:val="000000"/>
          <w:kern w:val="0"/>
        </w:rPr>
        <w:t>台灣</w:t>
      </w:r>
      <w:r w:rsidR="009758F4">
        <w:rPr>
          <w:rFonts w:ascii="標楷體" w:eastAsia="標楷體" w:hAnsi="標楷體" w:cs="Arial" w:hint="eastAsia"/>
          <w:color w:val="000000"/>
          <w:kern w:val="0"/>
        </w:rPr>
        <w:t>的</w:t>
      </w:r>
      <w:r w:rsidR="00B019D6">
        <w:rPr>
          <w:rFonts w:ascii="標楷體" w:eastAsia="標楷體" w:hAnsi="標楷體" w:cs="Arial" w:hint="eastAsia"/>
          <w:color w:val="000000"/>
          <w:kern w:val="0"/>
        </w:rPr>
        <w:t>10</w:t>
      </w:r>
      <w:r w:rsidR="009A0B67">
        <w:rPr>
          <w:rFonts w:ascii="標楷體" w:eastAsia="標楷體" w:hAnsi="標楷體" w:cs="Arial" w:hint="eastAsia"/>
          <w:color w:val="000000"/>
          <w:kern w:val="0"/>
        </w:rPr>
        <w:t>月</w:t>
      </w:r>
      <w:r w:rsidR="00677353">
        <w:rPr>
          <w:rFonts w:ascii="標楷體" w:eastAsia="標楷體" w:hAnsi="標楷體" w:cs="Arial" w:hint="eastAsia"/>
          <w:color w:val="000000"/>
          <w:kern w:val="0"/>
        </w:rPr>
        <w:t>出口、CPI數據，德國9月工業生產，歐元區9月零售銷售</w:t>
      </w:r>
      <w:r w:rsidR="000D6DA8">
        <w:rPr>
          <w:rFonts w:ascii="標楷體" w:eastAsia="標楷體" w:hAnsi="標楷體" w:cs="Arial" w:hint="eastAsia"/>
          <w:color w:val="000000"/>
          <w:kern w:val="0"/>
        </w:rPr>
        <w:t>。</w:t>
      </w:r>
      <w:r w:rsidR="00677353">
        <w:rPr>
          <w:rFonts w:ascii="標楷體" w:eastAsia="標楷體" w:hAnsi="標楷體" w:cs="Arial" w:hint="eastAsia"/>
          <w:color w:val="000000"/>
          <w:kern w:val="0"/>
        </w:rPr>
        <w:t>不過最大市場因素為11/8的美國總統大選投票。若川普當選，短期對經濟有較大衝擊。</w:t>
      </w:r>
      <w:r w:rsidR="00B40D4D">
        <w:rPr>
          <w:rFonts w:ascii="標楷體" w:eastAsia="標楷體" w:hAnsi="標楷體" w:cs="Arial" w:hint="eastAsia"/>
          <w:color w:val="000000"/>
          <w:kern w:val="0"/>
        </w:rPr>
        <w:t>籌碼面，</w:t>
      </w:r>
      <w:r w:rsidR="00FB6962">
        <w:rPr>
          <w:rFonts w:ascii="標楷體" w:eastAsia="標楷體" w:hAnsi="標楷體" w:cs="Arial" w:hint="eastAsia"/>
          <w:color w:val="000000"/>
          <w:kern w:val="0"/>
        </w:rPr>
        <w:t>本周</w:t>
      </w:r>
      <w:r w:rsidR="000D6DA8">
        <w:rPr>
          <w:rFonts w:ascii="標楷體" w:eastAsia="標楷體" w:hAnsi="標楷體" w:cs="Arial" w:hint="eastAsia"/>
          <w:color w:val="000000"/>
          <w:kern w:val="0"/>
        </w:rPr>
        <w:t>有</w:t>
      </w:r>
      <w:r w:rsidR="005D2007">
        <w:rPr>
          <w:rFonts w:ascii="標楷體" w:eastAsia="標楷體" w:hAnsi="標楷體" w:cs="Arial" w:hint="eastAsia"/>
          <w:color w:val="000000"/>
          <w:kern w:val="0"/>
        </w:rPr>
        <w:t>公債</w:t>
      </w:r>
      <w:r w:rsidR="009758F4">
        <w:rPr>
          <w:rFonts w:ascii="標楷體" w:eastAsia="標楷體" w:hAnsi="標楷體" w:cs="Arial" w:hint="eastAsia"/>
          <w:color w:val="000000"/>
          <w:kern w:val="0"/>
        </w:rPr>
        <w:t>A05111R1</w:t>
      </w:r>
      <w:r w:rsidR="000D6DA8">
        <w:rPr>
          <w:rFonts w:ascii="標楷體" w:eastAsia="標楷體" w:hAnsi="標楷體" w:cs="Arial" w:hint="eastAsia"/>
          <w:color w:val="000000"/>
          <w:kern w:val="0"/>
        </w:rPr>
        <w:t>的</w:t>
      </w:r>
      <w:r w:rsidR="009758F4">
        <w:rPr>
          <w:rFonts w:ascii="標楷體" w:eastAsia="標楷體" w:hAnsi="標楷體" w:cs="Arial" w:hint="eastAsia"/>
          <w:color w:val="000000"/>
          <w:kern w:val="0"/>
        </w:rPr>
        <w:t>10</w:t>
      </w:r>
      <w:r w:rsidR="000D6DA8">
        <w:rPr>
          <w:rFonts w:ascii="標楷體" w:eastAsia="標楷體" w:hAnsi="標楷體" w:cs="Arial" w:hint="eastAsia"/>
          <w:color w:val="000000"/>
          <w:kern w:val="0"/>
        </w:rPr>
        <w:t>年</w:t>
      </w:r>
      <w:proofErr w:type="gramStart"/>
      <w:r w:rsidR="000D6DA8">
        <w:rPr>
          <w:rFonts w:ascii="標楷體" w:eastAsia="標楷體" w:hAnsi="標楷體" w:cs="Arial" w:hint="eastAsia"/>
          <w:color w:val="000000"/>
          <w:kern w:val="0"/>
        </w:rPr>
        <w:t>券</w:t>
      </w:r>
      <w:proofErr w:type="gramEnd"/>
      <w:r w:rsidR="00677353">
        <w:rPr>
          <w:rFonts w:ascii="標楷體" w:eastAsia="標楷體" w:hAnsi="標楷體" w:cs="Arial" w:hint="eastAsia"/>
          <w:color w:val="000000"/>
          <w:kern w:val="0"/>
        </w:rPr>
        <w:t>標售</w:t>
      </w:r>
      <w:r w:rsidR="00B019D6">
        <w:rPr>
          <w:rFonts w:ascii="標楷體" w:eastAsia="標楷體" w:hAnsi="標楷體" w:cs="Arial" w:hint="eastAsia"/>
          <w:color w:val="000000"/>
          <w:kern w:val="0"/>
        </w:rPr>
        <w:t>、下週五有</w:t>
      </w:r>
      <w:r w:rsidR="00677353">
        <w:rPr>
          <w:rFonts w:ascii="標楷體" w:eastAsia="標楷體" w:hAnsi="標楷體" w:cs="Arial" w:hint="eastAsia"/>
          <w:color w:val="000000"/>
          <w:kern w:val="0"/>
        </w:rPr>
        <w:t>A05111R2的發行前交易</w:t>
      </w:r>
      <w:r w:rsidR="00F32533">
        <w:rPr>
          <w:rFonts w:ascii="標楷體" w:eastAsia="標楷體" w:hAnsi="標楷體" w:cs="Arial" w:hint="eastAsia"/>
          <w:color w:val="000000"/>
          <w:kern w:val="0"/>
        </w:rPr>
        <w:t>。</w:t>
      </w:r>
      <w:r w:rsidR="00F82563">
        <w:rPr>
          <w:rFonts w:ascii="標楷體" w:eastAsia="標楷體" w:hAnsi="標楷體" w:cs="Arial" w:hint="eastAsia"/>
          <w:color w:val="000000"/>
          <w:kern w:val="0"/>
        </w:rPr>
        <w:t>台債操作上，</w:t>
      </w:r>
      <w:r w:rsidR="00B40D4D">
        <w:rPr>
          <w:rFonts w:ascii="標楷體" w:eastAsia="標楷體" w:hAnsi="標楷體" w:cs="Arial" w:hint="eastAsia"/>
          <w:color w:val="000000"/>
          <w:kern w:val="0"/>
        </w:rPr>
        <w:t>目前</w:t>
      </w:r>
      <w:r w:rsidR="00DA0B70">
        <w:rPr>
          <w:rFonts w:ascii="標楷體" w:eastAsia="標楷體" w:hAnsi="標楷體" w:cs="Arial" w:hint="eastAsia"/>
          <w:color w:val="000000"/>
          <w:kern w:val="0"/>
        </w:rPr>
        <w:t>央行的降息循環結束，</w:t>
      </w:r>
      <w:r w:rsidR="00704A30">
        <w:rPr>
          <w:rFonts w:ascii="標楷體" w:eastAsia="標楷體" w:hAnsi="標楷體" w:cs="Arial" w:hint="eastAsia"/>
          <w:color w:val="000000"/>
          <w:kern w:val="0"/>
        </w:rPr>
        <w:t>但明年公債籌碼較少，然利率處</w:t>
      </w:r>
      <w:bookmarkStart w:id="0" w:name="_GoBack"/>
      <w:bookmarkEnd w:id="0"/>
      <w:r w:rsidR="00677353">
        <w:rPr>
          <w:rFonts w:ascii="標楷體" w:eastAsia="標楷體" w:hAnsi="標楷體" w:cs="Arial" w:hint="eastAsia"/>
          <w:color w:val="000000"/>
          <w:kern w:val="0"/>
        </w:rPr>
        <w:t>於低檔，仍有上漲機會</w:t>
      </w:r>
      <w:r w:rsidR="000F11F4">
        <w:rPr>
          <w:rFonts w:ascii="標楷體" w:eastAsia="標楷體" w:hAnsi="標楷體" w:cs="Arial" w:hint="eastAsia"/>
          <w:color w:val="000000"/>
          <w:kern w:val="0"/>
        </w:rPr>
        <w:t>。</w:t>
      </w:r>
      <w:r w:rsidR="00A13D04">
        <w:rPr>
          <w:rFonts w:ascii="標楷體" w:eastAsia="標楷體" w:hAnsi="標楷體" w:cs="Arial" w:hint="eastAsia"/>
          <w:color w:val="000000"/>
          <w:kern w:val="0"/>
        </w:rPr>
        <w:t>5y及10y的</w:t>
      </w:r>
      <w:proofErr w:type="gramStart"/>
      <w:r w:rsidR="00A13D04">
        <w:rPr>
          <w:rFonts w:ascii="標楷體" w:eastAsia="標楷體" w:hAnsi="標楷體" w:cs="Arial" w:hint="eastAsia"/>
          <w:color w:val="000000"/>
          <w:kern w:val="0"/>
        </w:rPr>
        <w:t>利率</w:t>
      </w:r>
      <w:r w:rsidR="00DA0B70">
        <w:rPr>
          <w:rFonts w:ascii="標楷體" w:eastAsia="標楷體" w:hAnsi="標楷體" w:cs="Arial" w:hint="eastAsia"/>
          <w:color w:val="000000"/>
          <w:kern w:val="0"/>
        </w:rPr>
        <w:t>均線呈現</w:t>
      </w:r>
      <w:proofErr w:type="gramEnd"/>
      <w:r w:rsidR="00DA0B70">
        <w:rPr>
          <w:rFonts w:ascii="標楷體" w:eastAsia="標楷體" w:hAnsi="標楷體" w:cs="Arial" w:hint="eastAsia"/>
          <w:color w:val="000000"/>
          <w:kern w:val="0"/>
        </w:rPr>
        <w:t>上揚走勢</w:t>
      </w:r>
      <w:r w:rsidR="009758F4">
        <w:rPr>
          <w:rFonts w:ascii="標楷體" w:eastAsia="標楷體" w:hAnsi="標楷體" w:cs="Arial" w:hint="eastAsia"/>
          <w:color w:val="000000"/>
          <w:kern w:val="0"/>
        </w:rPr>
        <w:t>，與月線</w:t>
      </w:r>
      <w:proofErr w:type="gramStart"/>
      <w:r w:rsidR="009758F4">
        <w:rPr>
          <w:rFonts w:ascii="標楷體" w:eastAsia="標楷體" w:hAnsi="標楷體" w:cs="Arial" w:hint="eastAsia"/>
          <w:color w:val="000000"/>
          <w:kern w:val="0"/>
        </w:rPr>
        <w:t>乖離</w:t>
      </w:r>
      <w:r w:rsidR="00677353">
        <w:rPr>
          <w:rFonts w:ascii="標楷體" w:eastAsia="標楷體" w:hAnsi="標楷體" w:cs="Arial" w:hint="eastAsia"/>
          <w:color w:val="000000"/>
          <w:kern w:val="0"/>
        </w:rPr>
        <w:t>若</w:t>
      </w:r>
      <w:r w:rsidR="009758F4">
        <w:rPr>
          <w:rFonts w:ascii="標楷體" w:eastAsia="標楷體" w:hAnsi="標楷體" w:cs="Arial" w:hint="eastAsia"/>
          <w:color w:val="000000"/>
          <w:kern w:val="0"/>
        </w:rPr>
        <w:t>大</w:t>
      </w:r>
      <w:proofErr w:type="gramEnd"/>
      <w:r w:rsidR="00677353">
        <w:rPr>
          <w:rFonts w:ascii="標楷體" w:eastAsia="標楷體" w:hAnsi="標楷體" w:cs="Arial" w:hint="eastAsia"/>
          <w:color w:val="000000"/>
          <w:kern w:val="0"/>
        </w:rPr>
        <w:t>，</w:t>
      </w:r>
      <w:r w:rsidR="009758F4">
        <w:rPr>
          <w:rFonts w:ascii="標楷體" w:eastAsia="標楷體" w:hAnsi="標楷體" w:cs="Arial" w:hint="eastAsia"/>
          <w:color w:val="000000"/>
          <w:kern w:val="0"/>
        </w:rPr>
        <w:t>短線上有可能下修整理</w:t>
      </w:r>
      <w:r w:rsidR="002B7982">
        <w:rPr>
          <w:rFonts w:ascii="標楷體" w:eastAsia="標楷體" w:hAnsi="標楷體" w:cs="Arial" w:hint="eastAsia"/>
          <w:color w:val="000000"/>
          <w:kern w:val="0"/>
        </w:rPr>
        <w:t>。</w:t>
      </w:r>
      <w:r w:rsidR="000F11F4">
        <w:rPr>
          <w:rFonts w:ascii="標楷體" w:eastAsia="標楷體" w:hAnsi="標楷體" w:cs="Arial" w:hint="eastAsia"/>
          <w:color w:val="000000"/>
          <w:kern w:val="0"/>
        </w:rPr>
        <w:t>預估</w:t>
      </w:r>
      <w:r w:rsidR="00B22D6C">
        <w:rPr>
          <w:rFonts w:ascii="標楷體" w:eastAsia="標楷體" w:hAnsi="標楷體" w:cs="Arial" w:hint="eastAsia"/>
          <w:color w:val="000000"/>
          <w:kern w:val="0"/>
        </w:rPr>
        <w:t>債市利率</w:t>
      </w:r>
      <w:r w:rsidR="007E222B">
        <w:rPr>
          <w:rFonts w:ascii="標楷體" w:eastAsia="標楷體" w:hAnsi="標楷體" w:cs="Arial" w:hint="eastAsia"/>
          <w:color w:val="000000"/>
          <w:kern w:val="0"/>
        </w:rPr>
        <w:t>為區間震盪</w:t>
      </w:r>
      <w:r w:rsidR="00A13D04">
        <w:rPr>
          <w:rFonts w:ascii="標楷體" w:eastAsia="標楷體" w:hAnsi="標楷體" w:cs="Arial" w:hint="eastAsia"/>
          <w:color w:val="000000"/>
          <w:kern w:val="0"/>
        </w:rPr>
        <w:t>向上的局面</w:t>
      </w:r>
      <w:r w:rsidR="004F30EF">
        <w:rPr>
          <w:rFonts w:ascii="標楷體" w:eastAsia="標楷體" w:hAnsi="標楷體" w:cs="Arial" w:hint="eastAsia"/>
          <w:color w:val="000000"/>
          <w:kern w:val="0"/>
        </w:rPr>
        <w:t>，</w:t>
      </w:r>
      <w:r w:rsidR="00E95BDF">
        <w:rPr>
          <w:rFonts w:ascii="標楷體" w:eastAsia="標楷體" w:hAnsi="標楷體" w:cs="Arial" w:hint="eastAsia"/>
          <w:color w:val="000000"/>
          <w:kern w:val="0"/>
        </w:rPr>
        <w:t>近期</w:t>
      </w:r>
      <w:r w:rsidR="00C63140">
        <w:rPr>
          <w:rFonts w:ascii="標楷體" w:eastAsia="標楷體" w:hAnsi="標楷體" w:cs="Arial" w:hint="eastAsia"/>
          <w:color w:val="000000"/>
          <w:kern w:val="0"/>
        </w:rPr>
        <w:t>10y利率先看</w:t>
      </w:r>
      <w:r w:rsidR="0030137B">
        <w:rPr>
          <w:rFonts w:ascii="標楷體" w:eastAsia="標楷體" w:hAnsi="標楷體" w:cs="Arial" w:hint="eastAsia"/>
          <w:color w:val="000000"/>
          <w:kern w:val="0"/>
        </w:rPr>
        <w:t>0.</w:t>
      </w:r>
      <w:r w:rsidR="00677353">
        <w:rPr>
          <w:rFonts w:ascii="標楷體" w:eastAsia="標楷體" w:hAnsi="標楷體" w:cs="Arial" w:hint="eastAsia"/>
          <w:color w:val="000000"/>
          <w:kern w:val="0"/>
        </w:rPr>
        <w:t>90%~1.0</w:t>
      </w:r>
      <w:r w:rsidR="00266DED">
        <w:rPr>
          <w:rFonts w:ascii="標楷體" w:eastAsia="標楷體" w:hAnsi="標楷體" w:cs="Arial" w:hint="eastAsia"/>
          <w:color w:val="000000"/>
          <w:kern w:val="0"/>
        </w:rPr>
        <w:t>5</w:t>
      </w:r>
      <w:r w:rsidR="00B306BA">
        <w:rPr>
          <w:rFonts w:ascii="標楷體" w:eastAsia="標楷體" w:hAnsi="標楷體" w:cs="Arial" w:hint="eastAsia"/>
          <w:color w:val="000000"/>
          <w:kern w:val="0"/>
        </w:rPr>
        <w:t>%</w:t>
      </w:r>
      <w:r w:rsidR="00E95BDF">
        <w:rPr>
          <w:rFonts w:ascii="標楷體" w:eastAsia="標楷體" w:hAnsi="標楷體" w:cs="Arial" w:hint="eastAsia"/>
          <w:color w:val="000000"/>
          <w:kern w:val="0"/>
        </w:rPr>
        <w:t>區間</w:t>
      </w:r>
      <w:r w:rsidR="001E7B6C">
        <w:rPr>
          <w:rFonts w:ascii="標楷體" w:eastAsia="標楷體" w:hAnsi="標楷體" w:cs="Arial" w:hint="eastAsia"/>
          <w:color w:val="000000"/>
          <w:kern w:val="0"/>
        </w:rPr>
        <w:t>。</w:t>
      </w:r>
    </w:p>
    <w:sectPr w:rsidR="00FA0F4F" w:rsidRPr="00600F5C" w:rsidSect="005332BF">
      <w:footerReference w:type="default" r:id="rId20"/>
      <w:pgSz w:w="11906" w:h="16838"/>
      <w:pgMar w:top="1440" w:right="1800" w:bottom="1276" w:left="1276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C3294" w:rsidRDefault="007C3294" w:rsidP="009A5421">
      <w:r>
        <w:separator/>
      </w:r>
    </w:p>
  </w:endnote>
  <w:endnote w:type="continuationSeparator" w:id="0">
    <w:p w:rsidR="007C3294" w:rsidRDefault="007C3294" w:rsidP="009A54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52693795"/>
      <w:docPartObj>
        <w:docPartGallery w:val="Page Numbers (Bottom of Page)"/>
        <w:docPartUnique/>
      </w:docPartObj>
    </w:sdtPr>
    <w:sdtEndPr/>
    <w:sdtContent>
      <w:p w:rsidR="00791E70" w:rsidRDefault="00791E70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04A30" w:rsidRPr="00704A30">
          <w:rPr>
            <w:noProof/>
            <w:lang w:val="zh-TW"/>
          </w:rPr>
          <w:t>7</w:t>
        </w:r>
        <w:r>
          <w:fldChar w:fldCharType="end"/>
        </w:r>
      </w:p>
    </w:sdtContent>
  </w:sdt>
  <w:p w:rsidR="00791E70" w:rsidRDefault="00791E70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C3294" w:rsidRDefault="007C3294" w:rsidP="009A5421">
      <w:r>
        <w:separator/>
      </w:r>
    </w:p>
  </w:footnote>
  <w:footnote w:type="continuationSeparator" w:id="0">
    <w:p w:rsidR="007C3294" w:rsidRDefault="007C3294" w:rsidP="009A542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6495579"/>
    <w:multiLevelType w:val="hybridMultilevel"/>
    <w:tmpl w:val="C9F432F2"/>
    <w:lvl w:ilvl="0" w:tplc="73564D6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496641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0A7C"/>
    <w:rsid w:val="000025A4"/>
    <w:rsid w:val="00002C24"/>
    <w:rsid w:val="000030C5"/>
    <w:rsid w:val="00003DA5"/>
    <w:rsid w:val="0000470D"/>
    <w:rsid w:val="000053D6"/>
    <w:rsid w:val="0000634F"/>
    <w:rsid w:val="00007333"/>
    <w:rsid w:val="00007718"/>
    <w:rsid w:val="00007B88"/>
    <w:rsid w:val="00012EDF"/>
    <w:rsid w:val="00016803"/>
    <w:rsid w:val="00017C67"/>
    <w:rsid w:val="00024414"/>
    <w:rsid w:val="000257AC"/>
    <w:rsid w:val="00027472"/>
    <w:rsid w:val="00036ABA"/>
    <w:rsid w:val="00036BCC"/>
    <w:rsid w:val="00037442"/>
    <w:rsid w:val="00037A2E"/>
    <w:rsid w:val="00041C01"/>
    <w:rsid w:val="00043D28"/>
    <w:rsid w:val="00043DB2"/>
    <w:rsid w:val="000545A6"/>
    <w:rsid w:val="00056ED9"/>
    <w:rsid w:val="000614E7"/>
    <w:rsid w:val="00062224"/>
    <w:rsid w:val="000641DA"/>
    <w:rsid w:val="000651DD"/>
    <w:rsid w:val="0006671F"/>
    <w:rsid w:val="000713A2"/>
    <w:rsid w:val="000724A8"/>
    <w:rsid w:val="00075C50"/>
    <w:rsid w:val="0007724B"/>
    <w:rsid w:val="00081B4A"/>
    <w:rsid w:val="00082464"/>
    <w:rsid w:val="000849C6"/>
    <w:rsid w:val="000879B2"/>
    <w:rsid w:val="0009305A"/>
    <w:rsid w:val="000944CC"/>
    <w:rsid w:val="00094961"/>
    <w:rsid w:val="000950EA"/>
    <w:rsid w:val="00095D94"/>
    <w:rsid w:val="00097A42"/>
    <w:rsid w:val="000A04D1"/>
    <w:rsid w:val="000A477A"/>
    <w:rsid w:val="000B3EE6"/>
    <w:rsid w:val="000B6AC2"/>
    <w:rsid w:val="000C06F0"/>
    <w:rsid w:val="000C318D"/>
    <w:rsid w:val="000C42A3"/>
    <w:rsid w:val="000C4F28"/>
    <w:rsid w:val="000C5C36"/>
    <w:rsid w:val="000C6C6F"/>
    <w:rsid w:val="000C77F5"/>
    <w:rsid w:val="000D14BF"/>
    <w:rsid w:val="000D1B5C"/>
    <w:rsid w:val="000D252F"/>
    <w:rsid w:val="000D2D90"/>
    <w:rsid w:val="000D6232"/>
    <w:rsid w:val="000D62DD"/>
    <w:rsid w:val="000D6DA8"/>
    <w:rsid w:val="000E012C"/>
    <w:rsid w:val="000E0D07"/>
    <w:rsid w:val="000E0EB0"/>
    <w:rsid w:val="000E2E15"/>
    <w:rsid w:val="000E386F"/>
    <w:rsid w:val="000E533D"/>
    <w:rsid w:val="000E6AC2"/>
    <w:rsid w:val="000F11F4"/>
    <w:rsid w:val="000F4E73"/>
    <w:rsid w:val="000F7DE7"/>
    <w:rsid w:val="001009D8"/>
    <w:rsid w:val="00101071"/>
    <w:rsid w:val="001038B4"/>
    <w:rsid w:val="00104503"/>
    <w:rsid w:val="00104F88"/>
    <w:rsid w:val="00110464"/>
    <w:rsid w:val="00110F51"/>
    <w:rsid w:val="00111961"/>
    <w:rsid w:val="00113C88"/>
    <w:rsid w:val="00115520"/>
    <w:rsid w:val="0011585C"/>
    <w:rsid w:val="001158B5"/>
    <w:rsid w:val="00115CE8"/>
    <w:rsid w:val="0012142F"/>
    <w:rsid w:val="00122680"/>
    <w:rsid w:val="001229FD"/>
    <w:rsid w:val="00122DB6"/>
    <w:rsid w:val="00126281"/>
    <w:rsid w:val="0013244C"/>
    <w:rsid w:val="00134E37"/>
    <w:rsid w:val="001355C8"/>
    <w:rsid w:val="0013641B"/>
    <w:rsid w:val="00137FEB"/>
    <w:rsid w:val="00142391"/>
    <w:rsid w:val="001440DA"/>
    <w:rsid w:val="00146282"/>
    <w:rsid w:val="00146409"/>
    <w:rsid w:val="00150C21"/>
    <w:rsid w:val="00155178"/>
    <w:rsid w:val="00156248"/>
    <w:rsid w:val="0016265B"/>
    <w:rsid w:val="00163F16"/>
    <w:rsid w:val="00164E04"/>
    <w:rsid w:val="00165B6D"/>
    <w:rsid w:val="00167064"/>
    <w:rsid w:val="00167626"/>
    <w:rsid w:val="00176304"/>
    <w:rsid w:val="001779B9"/>
    <w:rsid w:val="00177C5F"/>
    <w:rsid w:val="00187FBF"/>
    <w:rsid w:val="001922B4"/>
    <w:rsid w:val="00194255"/>
    <w:rsid w:val="00194DC7"/>
    <w:rsid w:val="00194E99"/>
    <w:rsid w:val="001A1CD7"/>
    <w:rsid w:val="001A2274"/>
    <w:rsid w:val="001A2DEF"/>
    <w:rsid w:val="001A678C"/>
    <w:rsid w:val="001A7D7F"/>
    <w:rsid w:val="001B2FB5"/>
    <w:rsid w:val="001B55CD"/>
    <w:rsid w:val="001C12D6"/>
    <w:rsid w:val="001C1C2F"/>
    <w:rsid w:val="001C435C"/>
    <w:rsid w:val="001C4DD1"/>
    <w:rsid w:val="001C5DFA"/>
    <w:rsid w:val="001C5FC6"/>
    <w:rsid w:val="001C68D3"/>
    <w:rsid w:val="001D2B2C"/>
    <w:rsid w:val="001E0C4E"/>
    <w:rsid w:val="001E6A2D"/>
    <w:rsid w:val="001E735C"/>
    <w:rsid w:val="001E7B6C"/>
    <w:rsid w:val="001F0D67"/>
    <w:rsid w:val="001F2D16"/>
    <w:rsid w:val="001F6120"/>
    <w:rsid w:val="002038C6"/>
    <w:rsid w:val="00204F86"/>
    <w:rsid w:val="002057ED"/>
    <w:rsid w:val="0020772B"/>
    <w:rsid w:val="00210870"/>
    <w:rsid w:val="00212656"/>
    <w:rsid w:val="0021539A"/>
    <w:rsid w:val="0021769D"/>
    <w:rsid w:val="00225DCF"/>
    <w:rsid w:val="002260D2"/>
    <w:rsid w:val="00230E5C"/>
    <w:rsid w:val="0023682B"/>
    <w:rsid w:val="00240929"/>
    <w:rsid w:val="00242E9D"/>
    <w:rsid w:val="00243A76"/>
    <w:rsid w:val="0024414A"/>
    <w:rsid w:val="0024528C"/>
    <w:rsid w:val="002464F1"/>
    <w:rsid w:val="00255449"/>
    <w:rsid w:val="00260578"/>
    <w:rsid w:val="002616F5"/>
    <w:rsid w:val="00262185"/>
    <w:rsid w:val="002635D9"/>
    <w:rsid w:val="00266DED"/>
    <w:rsid w:val="002708AB"/>
    <w:rsid w:val="00271532"/>
    <w:rsid w:val="00271A5C"/>
    <w:rsid w:val="0027594E"/>
    <w:rsid w:val="00275CD0"/>
    <w:rsid w:val="002761B9"/>
    <w:rsid w:val="00282BED"/>
    <w:rsid w:val="00283AC8"/>
    <w:rsid w:val="00284C70"/>
    <w:rsid w:val="002850E3"/>
    <w:rsid w:val="00287A15"/>
    <w:rsid w:val="002912B7"/>
    <w:rsid w:val="00295983"/>
    <w:rsid w:val="00295BB6"/>
    <w:rsid w:val="00297871"/>
    <w:rsid w:val="00297897"/>
    <w:rsid w:val="00297BD7"/>
    <w:rsid w:val="00297E04"/>
    <w:rsid w:val="002A22B8"/>
    <w:rsid w:val="002A57FA"/>
    <w:rsid w:val="002B12D6"/>
    <w:rsid w:val="002B1FBC"/>
    <w:rsid w:val="002B23B7"/>
    <w:rsid w:val="002B273F"/>
    <w:rsid w:val="002B7982"/>
    <w:rsid w:val="002B7C8A"/>
    <w:rsid w:val="002C006E"/>
    <w:rsid w:val="002C3E08"/>
    <w:rsid w:val="002C4107"/>
    <w:rsid w:val="002C44B1"/>
    <w:rsid w:val="002D19F9"/>
    <w:rsid w:val="002D299F"/>
    <w:rsid w:val="002D31EB"/>
    <w:rsid w:val="002D3DDD"/>
    <w:rsid w:val="002D4BC5"/>
    <w:rsid w:val="002D5634"/>
    <w:rsid w:val="002D5C05"/>
    <w:rsid w:val="002D5C10"/>
    <w:rsid w:val="002D7EFA"/>
    <w:rsid w:val="002E004C"/>
    <w:rsid w:val="002E1230"/>
    <w:rsid w:val="002E13D1"/>
    <w:rsid w:val="002E3D16"/>
    <w:rsid w:val="002E429F"/>
    <w:rsid w:val="002E474A"/>
    <w:rsid w:val="002E4B38"/>
    <w:rsid w:val="002E4E92"/>
    <w:rsid w:val="002E5651"/>
    <w:rsid w:val="002E7FDB"/>
    <w:rsid w:val="002F0DBD"/>
    <w:rsid w:val="002F1A5D"/>
    <w:rsid w:val="002F26C9"/>
    <w:rsid w:val="002F38FC"/>
    <w:rsid w:val="002F4BB0"/>
    <w:rsid w:val="002F70C3"/>
    <w:rsid w:val="00300D5F"/>
    <w:rsid w:val="0030137B"/>
    <w:rsid w:val="0030477D"/>
    <w:rsid w:val="00310242"/>
    <w:rsid w:val="0031131A"/>
    <w:rsid w:val="003127E7"/>
    <w:rsid w:val="00313893"/>
    <w:rsid w:val="00314AB7"/>
    <w:rsid w:val="00314E7C"/>
    <w:rsid w:val="0031552B"/>
    <w:rsid w:val="003200A5"/>
    <w:rsid w:val="003208C7"/>
    <w:rsid w:val="00320D13"/>
    <w:rsid w:val="003210CE"/>
    <w:rsid w:val="00322228"/>
    <w:rsid w:val="0032230A"/>
    <w:rsid w:val="00325971"/>
    <w:rsid w:val="00327B5B"/>
    <w:rsid w:val="00332A81"/>
    <w:rsid w:val="00333743"/>
    <w:rsid w:val="003360E6"/>
    <w:rsid w:val="0034225D"/>
    <w:rsid w:val="00343709"/>
    <w:rsid w:val="00344DE5"/>
    <w:rsid w:val="003452BC"/>
    <w:rsid w:val="00345A33"/>
    <w:rsid w:val="00346031"/>
    <w:rsid w:val="00350A00"/>
    <w:rsid w:val="00350F81"/>
    <w:rsid w:val="003521E3"/>
    <w:rsid w:val="003600DC"/>
    <w:rsid w:val="00360148"/>
    <w:rsid w:val="00361772"/>
    <w:rsid w:val="00361CA4"/>
    <w:rsid w:val="00363BD1"/>
    <w:rsid w:val="003640C2"/>
    <w:rsid w:val="00364CAB"/>
    <w:rsid w:val="00365302"/>
    <w:rsid w:val="003653A0"/>
    <w:rsid w:val="00367A05"/>
    <w:rsid w:val="00370A31"/>
    <w:rsid w:val="00370A53"/>
    <w:rsid w:val="003758D3"/>
    <w:rsid w:val="0037753F"/>
    <w:rsid w:val="00380BE4"/>
    <w:rsid w:val="0038232E"/>
    <w:rsid w:val="00382E81"/>
    <w:rsid w:val="00383773"/>
    <w:rsid w:val="00384DF4"/>
    <w:rsid w:val="0038668F"/>
    <w:rsid w:val="00386A0B"/>
    <w:rsid w:val="00386E0D"/>
    <w:rsid w:val="00392B58"/>
    <w:rsid w:val="00392F03"/>
    <w:rsid w:val="0039586A"/>
    <w:rsid w:val="00396152"/>
    <w:rsid w:val="00396191"/>
    <w:rsid w:val="003972BB"/>
    <w:rsid w:val="00397545"/>
    <w:rsid w:val="00397938"/>
    <w:rsid w:val="003A04FC"/>
    <w:rsid w:val="003A5798"/>
    <w:rsid w:val="003A6C24"/>
    <w:rsid w:val="003A762F"/>
    <w:rsid w:val="003B0D81"/>
    <w:rsid w:val="003B327E"/>
    <w:rsid w:val="003C0F9C"/>
    <w:rsid w:val="003C2A2B"/>
    <w:rsid w:val="003C4D2C"/>
    <w:rsid w:val="003C5583"/>
    <w:rsid w:val="003C7A71"/>
    <w:rsid w:val="003D1701"/>
    <w:rsid w:val="003D2112"/>
    <w:rsid w:val="003D6497"/>
    <w:rsid w:val="003E13F0"/>
    <w:rsid w:val="003E1444"/>
    <w:rsid w:val="003E5E79"/>
    <w:rsid w:val="003F1328"/>
    <w:rsid w:val="003F35FA"/>
    <w:rsid w:val="003F41F7"/>
    <w:rsid w:val="003F46CD"/>
    <w:rsid w:val="003F54FA"/>
    <w:rsid w:val="003F6221"/>
    <w:rsid w:val="003F79EC"/>
    <w:rsid w:val="00400CCD"/>
    <w:rsid w:val="0040134F"/>
    <w:rsid w:val="00403409"/>
    <w:rsid w:val="00403728"/>
    <w:rsid w:val="00404D41"/>
    <w:rsid w:val="00404E15"/>
    <w:rsid w:val="00407884"/>
    <w:rsid w:val="00410B08"/>
    <w:rsid w:val="004127DC"/>
    <w:rsid w:val="00412BAD"/>
    <w:rsid w:val="00412D0B"/>
    <w:rsid w:val="0041787D"/>
    <w:rsid w:val="004204A7"/>
    <w:rsid w:val="00420A67"/>
    <w:rsid w:val="00422055"/>
    <w:rsid w:val="00427914"/>
    <w:rsid w:val="004279A5"/>
    <w:rsid w:val="00433B68"/>
    <w:rsid w:val="004357FC"/>
    <w:rsid w:val="00437D47"/>
    <w:rsid w:val="00441499"/>
    <w:rsid w:val="00441592"/>
    <w:rsid w:val="00442879"/>
    <w:rsid w:val="004432F9"/>
    <w:rsid w:val="004446B1"/>
    <w:rsid w:val="00445DA0"/>
    <w:rsid w:val="00446433"/>
    <w:rsid w:val="00450CCA"/>
    <w:rsid w:val="00451645"/>
    <w:rsid w:val="004525CC"/>
    <w:rsid w:val="004557E0"/>
    <w:rsid w:val="00455BF6"/>
    <w:rsid w:val="004563C0"/>
    <w:rsid w:val="004604A0"/>
    <w:rsid w:val="00462D51"/>
    <w:rsid w:val="0046590A"/>
    <w:rsid w:val="00467DA3"/>
    <w:rsid w:val="0047258F"/>
    <w:rsid w:val="0048400D"/>
    <w:rsid w:val="00484E1E"/>
    <w:rsid w:val="004859A6"/>
    <w:rsid w:val="00487390"/>
    <w:rsid w:val="00492151"/>
    <w:rsid w:val="00492D7B"/>
    <w:rsid w:val="004A1B7A"/>
    <w:rsid w:val="004B27CE"/>
    <w:rsid w:val="004B2BF3"/>
    <w:rsid w:val="004B3AD1"/>
    <w:rsid w:val="004B5C92"/>
    <w:rsid w:val="004B6627"/>
    <w:rsid w:val="004B6A42"/>
    <w:rsid w:val="004B7C90"/>
    <w:rsid w:val="004C0DF3"/>
    <w:rsid w:val="004C180E"/>
    <w:rsid w:val="004C43A9"/>
    <w:rsid w:val="004C60F5"/>
    <w:rsid w:val="004D06EC"/>
    <w:rsid w:val="004D173D"/>
    <w:rsid w:val="004D247B"/>
    <w:rsid w:val="004D4A2A"/>
    <w:rsid w:val="004D4DDA"/>
    <w:rsid w:val="004D5956"/>
    <w:rsid w:val="004D6068"/>
    <w:rsid w:val="004D735D"/>
    <w:rsid w:val="004E2520"/>
    <w:rsid w:val="004E2B6D"/>
    <w:rsid w:val="004E2C12"/>
    <w:rsid w:val="004E6255"/>
    <w:rsid w:val="004E7CA7"/>
    <w:rsid w:val="004F2CB4"/>
    <w:rsid w:val="004F30EF"/>
    <w:rsid w:val="004F3449"/>
    <w:rsid w:val="004F4DF2"/>
    <w:rsid w:val="00500B96"/>
    <w:rsid w:val="00503396"/>
    <w:rsid w:val="005064D3"/>
    <w:rsid w:val="00510FB0"/>
    <w:rsid w:val="00514A99"/>
    <w:rsid w:val="00520190"/>
    <w:rsid w:val="005204FD"/>
    <w:rsid w:val="00521673"/>
    <w:rsid w:val="0052685B"/>
    <w:rsid w:val="00527155"/>
    <w:rsid w:val="00527B88"/>
    <w:rsid w:val="0053090A"/>
    <w:rsid w:val="00530F1D"/>
    <w:rsid w:val="005332BF"/>
    <w:rsid w:val="0053454E"/>
    <w:rsid w:val="00535F1E"/>
    <w:rsid w:val="00537B0C"/>
    <w:rsid w:val="00540419"/>
    <w:rsid w:val="00542964"/>
    <w:rsid w:val="005437B0"/>
    <w:rsid w:val="00546363"/>
    <w:rsid w:val="005468CE"/>
    <w:rsid w:val="005520B5"/>
    <w:rsid w:val="0055320E"/>
    <w:rsid w:val="00554370"/>
    <w:rsid w:val="00555BC8"/>
    <w:rsid w:val="00556437"/>
    <w:rsid w:val="0055656A"/>
    <w:rsid w:val="005659B1"/>
    <w:rsid w:val="00567C7E"/>
    <w:rsid w:val="005719AE"/>
    <w:rsid w:val="00573F2D"/>
    <w:rsid w:val="00576229"/>
    <w:rsid w:val="005832CB"/>
    <w:rsid w:val="005878E3"/>
    <w:rsid w:val="00587937"/>
    <w:rsid w:val="00590715"/>
    <w:rsid w:val="005952A3"/>
    <w:rsid w:val="005962B3"/>
    <w:rsid w:val="005962C4"/>
    <w:rsid w:val="005A049A"/>
    <w:rsid w:val="005A2CE3"/>
    <w:rsid w:val="005A37C5"/>
    <w:rsid w:val="005A3DEB"/>
    <w:rsid w:val="005A48A1"/>
    <w:rsid w:val="005B1BEA"/>
    <w:rsid w:val="005B5196"/>
    <w:rsid w:val="005C1E67"/>
    <w:rsid w:val="005C23D7"/>
    <w:rsid w:val="005C382F"/>
    <w:rsid w:val="005C3BFF"/>
    <w:rsid w:val="005C4F4E"/>
    <w:rsid w:val="005C54CC"/>
    <w:rsid w:val="005C6664"/>
    <w:rsid w:val="005C67A8"/>
    <w:rsid w:val="005C7E77"/>
    <w:rsid w:val="005C7EA6"/>
    <w:rsid w:val="005D2007"/>
    <w:rsid w:val="005D4490"/>
    <w:rsid w:val="005D4C42"/>
    <w:rsid w:val="005D55D4"/>
    <w:rsid w:val="005D5B86"/>
    <w:rsid w:val="005D6A94"/>
    <w:rsid w:val="005E3048"/>
    <w:rsid w:val="005E4492"/>
    <w:rsid w:val="005E733E"/>
    <w:rsid w:val="005F6154"/>
    <w:rsid w:val="005F740B"/>
    <w:rsid w:val="0060048D"/>
    <w:rsid w:val="0060072D"/>
    <w:rsid w:val="00600F5C"/>
    <w:rsid w:val="00604E04"/>
    <w:rsid w:val="00606DD6"/>
    <w:rsid w:val="006117D0"/>
    <w:rsid w:val="006126F7"/>
    <w:rsid w:val="00615272"/>
    <w:rsid w:val="006177C6"/>
    <w:rsid w:val="006246B0"/>
    <w:rsid w:val="00625B18"/>
    <w:rsid w:val="00626379"/>
    <w:rsid w:val="00632660"/>
    <w:rsid w:val="00634768"/>
    <w:rsid w:val="00635B4D"/>
    <w:rsid w:val="00636955"/>
    <w:rsid w:val="0063760C"/>
    <w:rsid w:val="0063773C"/>
    <w:rsid w:val="00640A68"/>
    <w:rsid w:val="00643D43"/>
    <w:rsid w:val="00644E09"/>
    <w:rsid w:val="00650B93"/>
    <w:rsid w:val="00650BA7"/>
    <w:rsid w:val="00655376"/>
    <w:rsid w:val="00655754"/>
    <w:rsid w:val="006566A5"/>
    <w:rsid w:val="00656FC6"/>
    <w:rsid w:val="006577E8"/>
    <w:rsid w:val="0066732C"/>
    <w:rsid w:val="00667E29"/>
    <w:rsid w:val="0067471C"/>
    <w:rsid w:val="006765D3"/>
    <w:rsid w:val="00676E8A"/>
    <w:rsid w:val="00677353"/>
    <w:rsid w:val="006816EF"/>
    <w:rsid w:val="00685587"/>
    <w:rsid w:val="006911E0"/>
    <w:rsid w:val="00692DAE"/>
    <w:rsid w:val="0069388A"/>
    <w:rsid w:val="00694B6D"/>
    <w:rsid w:val="00695F15"/>
    <w:rsid w:val="0069694B"/>
    <w:rsid w:val="00696C6F"/>
    <w:rsid w:val="00697D8E"/>
    <w:rsid w:val="006A1B2C"/>
    <w:rsid w:val="006A2ABF"/>
    <w:rsid w:val="006A3BFC"/>
    <w:rsid w:val="006A480E"/>
    <w:rsid w:val="006A5BA6"/>
    <w:rsid w:val="006A5F37"/>
    <w:rsid w:val="006A6663"/>
    <w:rsid w:val="006A6D72"/>
    <w:rsid w:val="006A731E"/>
    <w:rsid w:val="006A7D3C"/>
    <w:rsid w:val="006A7EDF"/>
    <w:rsid w:val="006B153B"/>
    <w:rsid w:val="006B22CC"/>
    <w:rsid w:val="006B4B88"/>
    <w:rsid w:val="006B5BB4"/>
    <w:rsid w:val="006B640A"/>
    <w:rsid w:val="006C13BA"/>
    <w:rsid w:val="006C57F6"/>
    <w:rsid w:val="006C7C11"/>
    <w:rsid w:val="006D3ED6"/>
    <w:rsid w:val="006D5B9C"/>
    <w:rsid w:val="006D626F"/>
    <w:rsid w:val="006E065F"/>
    <w:rsid w:val="006E2E75"/>
    <w:rsid w:val="006F124E"/>
    <w:rsid w:val="006F2B02"/>
    <w:rsid w:val="006F3005"/>
    <w:rsid w:val="006F5321"/>
    <w:rsid w:val="006F57B2"/>
    <w:rsid w:val="006F58C2"/>
    <w:rsid w:val="006F5E3F"/>
    <w:rsid w:val="006F65F3"/>
    <w:rsid w:val="00702322"/>
    <w:rsid w:val="00704A30"/>
    <w:rsid w:val="00711444"/>
    <w:rsid w:val="00713BB1"/>
    <w:rsid w:val="00716156"/>
    <w:rsid w:val="007230E1"/>
    <w:rsid w:val="00725318"/>
    <w:rsid w:val="00732308"/>
    <w:rsid w:val="00732D01"/>
    <w:rsid w:val="00735750"/>
    <w:rsid w:val="00735CD5"/>
    <w:rsid w:val="00740924"/>
    <w:rsid w:val="007423E5"/>
    <w:rsid w:val="00750A76"/>
    <w:rsid w:val="007514BE"/>
    <w:rsid w:val="007538BE"/>
    <w:rsid w:val="00756C67"/>
    <w:rsid w:val="0076320B"/>
    <w:rsid w:val="0076413D"/>
    <w:rsid w:val="007666FA"/>
    <w:rsid w:val="00772968"/>
    <w:rsid w:val="00774164"/>
    <w:rsid w:val="0078244B"/>
    <w:rsid w:val="007841E5"/>
    <w:rsid w:val="00785211"/>
    <w:rsid w:val="007860BF"/>
    <w:rsid w:val="00786E45"/>
    <w:rsid w:val="007902B0"/>
    <w:rsid w:val="00790F40"/>
    <w:rsid w:val="0079150C"/>
    <w:rsid w:val="00791E70"/>
    <w:rsid w:val="00794EE3"/>
    <w:rsid w:val="00796924"/>
    <w:rsid w:val="007A2930"/>
    <w:rsid w:val="007A4304"/>
    <w:rsid w:val="007A44FD"/>
    <w:rsid w:val="007A7AD2"/>
    <w:rsid w:val="007B2BE4"/>
    <w:rsid w:val="007B3A3D"/>
    <w:rsid w:val="007C0118"/>
    <w:rsid w:val="007C0B2A"/>
    <w:rsid w:val="007C1625"/>
    <w:rsid w:val="007C20EB"/>
    <w:rsid w:val="007C3294"/>
    <w:rsid w:val="007C34A2"/>
    <w:rsid w:val="007C79A0"/>
    <w:rsid w:val="007D0750"/>
    <w:rsid w:val="007D548E"/>
    <w:rsid w:val="007E14A5"/>
    <w:rsid w:val="007E1539"/>
    <w:rsid w:val="007E222B"/>
    <w:rsid w:val="007E22E8"/>
    <w:rsid w:val="007E5BA2"/>
    <w:rsid w:val="007F02C4"/>
    <w:rsid w:val="007F0954"/>
    <w:rsid w:val="007F15C0"/>
    <w:rsid w:val="007F1877"/>
    <w:rsid w:val="007F3684"/>
    <w:rsid w:val="007F3B28"/>
    <w:rsid w:val="007F6479"/>
    <w:rsid w:val="00800A7C"/>
    <w:rsid w:val="00801B2B"/>
    <w:rsid w:val="00804DCB"/>
    <w:rsid w:val="0080691B"/>
    <w:rsid w:val="008105DF"/>
    <w:rsid w:val="0081209B"/>
    <w:rsid w:val="00813A06"/>
    <w:rsid w:val="008152CA"/>
    <w:rsid w:val="00815786"/>
    <w:rsid w:val="0082512A"/>
    <w:rsid w:val="00826E64"/>
    <w:rsid w:val="00832042"/>
    <w:rsid w:val="00832A60"/>
    <w:rsid w:val="0083408D"/>
    <w:rsid w:val="0083451F"/>
    <w:rsid w:val="00834D80"/>
    <w:rsid w:val="00835361"/>
    <w:rsid w:val="008372C4"/>
    <w:rsid w:val="008405D4"/>
    <w:rsid w:val="008410F5"/>
    <w:rsid w:val="00841277"/>
    <w:rsid w:val="00846636"/>
    <w:rsid w:val="00846AE5"/>
    <w:rsid w:val="00847E9C"/>
    <w:rsid w:val="00850F26"/>
    <w:rsid w:val="00856151"/>
    <w:rsid w:val="00861091"/>
    <w:rsid w:val="00862138"/>
    <w:rsid w:val="00865AA6"/>
    <w:rsid w:val="008671F6"/>
    <w:rsid w:val="00867BB9"/>
    <w:rsid w:val="00867EF0"/>
    <w:rsid w:val="00870530"/>
    <w:rsid w:val="00871582"/>
    <w:rsid w:val="00873716"/>
    <w:rsid w:val="00877436"/>
    <w:rsid w:val="00880D7C"/>
    <w:rsid w:val="00882267"/>
    <w:rsid w:val="008859DE"/>
    <w:rsid w:val="00887011"/>
    <w:rsid w:val="00890A5E"/>
    <w:rsid w:val="00890F99"/>
    <w:rsid w:val="008934D9"/>
    <w:rsid w:val="0089382E"/>
    <w:rsid w:val="008A06FC"/>
    <w:rsid w:val="008A128C"/>
    <w:rsid w:val="008A1D26"/>
    <w:rsid w:val="008A3054"/>
    <w:rsid w:val="008A3091"/>
    <w:rsid w:val="008A6B4D"/>
    <w:rsid w:val="008A718C"/>
    <w:rsid w:val="008B3275"/>
    <w:rsid w:val="008B63FB"/>
    <w:rsid w:val="008C0CC7"/>
    <w:rsid w:val="008C59CC"/>
    <w:rsid w:val="008D07B8"/>
    <w:rsid w:val="008D0EA7"/>
    <w:rsid w:val="008D47DC"/>
    <w:rsid w:val="008D5537"/>
    <w:rsid w:val="008D566F"/>
    <w:rsid w:val="008D5711"/>
    <w:rsid w:val="008D7198"/>
    <w:rsid w:val="008E05F9"/>
    <w:rsid w:val="008E211E"/>
    <w:rsid w:val="008E23AE"/>
    <w:rsid w:val="008E2C65"/>
    <w:rsid w:val="008E3E99"/>
    <w:rsid w:val="008F1844"/>
    <w:rsid w:val="008F1DFA"/>
    <w:rsid w:val="008F32B6"/>
    <w:rsid w:val="008F3FF6"/>
    <w:rsid w:val="008F632F"/>
    <w:rsid w:val="008F7A4B"/>
    <w:rsid w:val="009005F8"/>
    <w:rsid w:val="009012A1"/>
    <w:rsid w:val="00902439"/>
    <w:rsid w:val="00902833"/>
    <w:rsid w:val="00903B2B"/>
    <w:rsid w:val="00904801"/>
    <w:rsid w:val="00904AE8"/>
    <w:rsid w:val="00904F03"/>
    <w:rsid w:val="0090679A"/>
    <w:rsid w:val="00907B8E"/>
    <w:rsid w:val="00910327"/>
    <w:rsid w:val="009105C2"/>
    <w:rsid w:val="00913005"/>
    <w:rsid w:val="00915FCF"/>
    <w:rsid w:val="0091640F"/>
    <w:rsid w:val="00920DFF"/>
    <w:rsid w:val="00923EF4"/>
    <w:rsid w:val="0092495B"/>
    <w:rsid w:val="00924D56"/>
    <w:rsid w:val="0093014D"/>
    <w:rsid w:val="0093519D"/>
    <w:rsid w:val="00935824"/>
    <w:rsid w:val="00935E3D"/>
    <w:rsid w:val="00936606"/>
    <w:rsid w:val="009405F7"/>
    <w:rsid w:val="00941C81"/>
    <w:rsid w:val="00942624"/>
    <w:rsid w:val="009457AE"/>
    <w:rsid w:val="009457F7"/>
    <w:rsid w:val="009468FB"/>
    <w:rsid w:val="00951618"/>
    <w:rsid w:val="00953659"/>
    <w:rsid w:val="00955D67"/>
    <w:rsid w:val="00963BAB"/>
    <w:rsid w:val="0096694B"/>
    <w:rsid w:val="00971AD2"/>
    <w:rsid w:val="00971E49"/>
    <w:rsid w:val="00972144"/>
    <w:rsid w:val="0097338E"/>
    <w:rsid w:val="00974238"/>
    <w:rsid w:val="0097496F"/>
    <w:rsid w:val="00975153"/>
    <w:rsid w:val="009758F4"/>
    <w:rsid w:val="0097626E"/>
    <w:rsid w:val="00976CE7"/>
    <w:rsid w:val="00976EA3"/>
    <w:rsid w:val="00980AE8"/>
    <w:rsid w:val="00981086"/>
    <w:rsid w:val="00985EF5"/>
    <w:rsid w:val="00987725"/>
    <w:rsid w:val="00994F55"/>
    <w:rsid w:val="0099533F"/>
    <w:rsid w:val="00995EE4"/>
    <w:rsid w:val="009972DC"/>
    <w:rsid w:val="009A0B67"/>
    <w:rsid w:val="009A2EE2"/>
    <w:rsid w:val="009A5421"/>
    <w:rsid w:val="009A59E1"/>
    <w:rsid w:val="009A763C"/>
    <w:rsid w:val="009A77A9"/>
    <w:rsid w:val="009B10BD"/>
    <w:rsid w:val="009B1147"/>
    <w:rsid w:val="009B321D"/>
    <w:rsid w:val="009B43F1"/>
    <w:rsid w:val="009B56C4"/>
    <w:rsid w:val="009B6100"/>
    <w:rsid w:val="009B6FEE"/>
    <w:rsid w:val="009C3CDE"/>
    <w:rsid w:val="009C6F04"/>
    <w:rsid w:val="009C77F6"/>
    <w:rsid w:val="009D073E"/>
    <w:rsid w:val="009D0D1E"/>
    <w:rsid w:val="009D23D0"/>
    <w:rsid w:val="009D2AEE"/>
    <w:rsid w:val="009E034A"/>
    <w:rsid w:val="009E0EC5"/>
    <w:rsid w:val="009E1A8D"/>
    <w:rsid w:val="009E2A2B"/>
    <w:rsid w:val="009E5C43"/>
    <w:rsid w:val="009E6D28"/>
    <w:rsid w:val="009F0860"/>
    <w:rsid w:val="009F3318"/>
    <w:rsid w:val="009F4633"/>
    <w:rsid w:val="009F5432"/>
    <w:rsid w:val="009F54EB"/>
    <w:rsid w:val="009F5659"/>
    <w:rsid w:val="009F5C14"/>
    <w:rsid w:val="009F5DBA"/>
    <w:rsid w:val="009F62AB"/>
    <w:rsid w:val="00A0000E"/>
    <w:rsid w:val="00A00394"/>
    <w:rsid w:val="00A00CF2"/>
    <w:rsid w:val="00A01C65"/>
    <w:rsid w:val="00A06ED2"/>
    <w:rsid w:val="00A06FA4"/>
    <w:rsid w:val="00A073E1"/>
    <w:rsid w:val="00A11F13"/>
    <w:rsid w:val="00A11FB0"/>
    <w:rsid w:val="00A1266F"/>
    <w:rsid w:val="00A12D27"/>
    <w:rsid w:val="00A13B2E"/>
    <w:rsid w:val="00A13D04"/>
    <w:rsid w:val="00A1548F"/>
    <w:rsid w:val="00A17702"/>
    <w:rsid w:val="00A21BF0"/>
    <w:rsid w:val="00A24591"/>
    <w:rsid w:val="00A311B1"/>
    <w:rsid w:val="00A3433B"/>
    <w:rsid w:val="00A343AE"/>
    <w:rsid w:val="00A34CB2"/>
    <w:rsid w:val="00A35061"/>
    <w:rsid w:val="00A35F76"/>
    <w:rsid w:val="00A371E6"/>
    <w:rsid w:val="00A4026E"/>
    <w:rsid w:val="00A41755"/>
    <w:rsid w:val="00A41ACD"/>
    <w:rsid w:val="00A4554C"/>
    <w:rsid w:val="00A46A8B"/>
    <w:rsid w:val="00A471AE"/>
    <w:rsid w:val="00A510C2"/>
    <w:rsid w:val="00A53107"/>
    <w:rsid w:val="00A53D35"/>
    <w:rsid w:val="00A619E0"/>
    <w:rsid w:val="00A61A08"/>
    <w:rsid w:val="00A61AE6"/>
    <w:rsid w:val="00A63454"/>
    <w:rsid w:val="00A638B6"/>
    <w:rsid w:val="00A63945"/>
    <w:rsid w:val="00A64156"/>
    <w:rsid w:val="00A6456A"/>
    <w:rsid w:val="00A657AC"/>
    <w:rsid w:val="00A66782"/>
    <w:rsid w:val="00A679FC"/>
    <w:rsid w:val="00A71B89"/>
    <w:rsid w:val="00A724D3"/>
    <w:rsid w:val="00A7254A"/>
    <w:rsid w:val="00A72F55"/>
    <w:rsid w:val="00A73A67"/>
    <w:rsid w:val="00A75465"/>
    <w:rsid w:val="00A80240"/>
    <w:rsid w:val="00A83057"/>
    <w:rsid w:val="00A85F94"/>
    <w:rsid w:val="00A86772"/>
    <w:rsid w:val="00A900A0"/>
    <w:rsid w:val="00A92CD8"/>
    <w:rsid w:val="00A95B3E"/>
    <w:rsid w:val="00A97411"/>
    <w:rsid w:val="00A9767B"/>
    <w:rsid w:val="00A97B4D"/>
    <w:rsid w:val="00AA43DE"/>
    <w:rsid w:val="00AA67E3"/>
    <w:rsid w:val="00AB1B10"/>
    <w:rsid w:val="00AB1C5F"/>
    <w:rsid w:val="00AB26FB"/>
    <w:rsid w:val="00AB393B"/>
    <w:rsid w:val="00AB605A"/>
    <w:rsid w:val="00AB6207"/>
    <w:rsid w:val="00AB71A1"/>
    <w:rsid w:val="00AB76A4"/>
    <w:rsid w:val="00AC2128"/>
    <w:rsid w:val="00AC3A9E"/>
    <w:rsid w:val="00AC7380"/>
    <w:rsid w:val="00AC7FCF"/>
    <w:rsid w:val="00AD0164"/>
    <w:rsid w:val="00AD0C73"/>
    <w:rsid w:val="00AD2485"/>
    <w:rsid w:val="00AD40B7"/>
    <w:rsid w:val="00AD5734"/>
    <w:rsid w:val="00AE3CB4"/>
    <w:rsid w:val="00AE46BD"/>
    <w:rsid w:val="00AE5328"/>
    <w:rsid w:val="00AE71F3"/>
    <w:rsid w:val="00AF00EE"/>
    <w:rsid w:val="00AF06EB"/>
    <w:rsid w:val="00AF0CD0"/>
    <w:rsid w:val="00AF144B"/>
    <w:rsid w:val="00AF19E5"/>
    <w:rsid w:val="00AF27A3"/>
    <w:rsid w:val="00AF6914"/>
    <w:rsid w:val="00B00DE6"/>
    <w:rsid w:val="00B019D6"/>
    <w:rsid w:val="00B053F9"/>
    <w:rsid w:val="00B10245"/>
    <w:rsid w:val="00B141EB"/>
    <w:rsid w:val="00B15C83"/>
    <w:rsid w:val="00B15CE4"/>
    <w:rsid w:val="00B16553"/>
    <w:rsid w:val="00B20152"/>
    <w:rsid w:val="00B20966"/>
    <w:rsid w:val="00B2107E"/>
    <w:rsid w:val="00B22D6C"/>
    <w:rsid w:val="00B23D8D"/>
    <w:rsid w:val="00B2497C"/>
    <w:rsid w:val="00B25D68"/>
    <w:rsid w:val="00B263AA"/>
    <w:rsid w:val="00B26E54"/>
    <w:rsid w:val="00B3013A"/>
    <w:rsid w:val="00B306BA"/>
    <w:rsid w:val="00B310E7"/>
    <w:rsid w:val="00B320A9"/>
    <w:rsid w:val="00B3247C"/>
    <w:rsid w:val="00B32F9F"/>
    <w:rsid w:val="00B3412A"/>
    <w:rsid w:val="00B3767C"/>
    <w:rsid w:val="00B379FA"/>
    <w:rsid w:val="00B37CD1"/>
    <w:rsid w:val="00B40D4D"/>
    <w:rsid w:val="00B40DE8"/>
    <w:rsid w:val="00B4495B"/>
    <w:rsid w:val="00B45F79"/>
    <w:rsid w:val="00B465BF"/>
    <w:rsid w:val="00B46B87"/>
    <w:rsid w:val="00B50050"/>
    <w:rsid w:val="00B5191D"/>
    <w:rsid w:val="00B52E8F"/>
    <w:rsid w:val="00B52F19"/>
    <w:rsid w:val="00B5382D"/>
    <w:rsid w:val="00B53C8C"/>
    <w:rsid w:val="00B53E68"/>
    <w:rsid w:val="00B56167"/>
    <w:rsid w:val="00B565D2"/>
    <w:rsid w:val="00B57015"/>
    <w:rsid w:val="00B61939"/>
    <w:rsid w:val="00B65968"/>
    <w:rsid w:val="00B67170"/>
    <w:rsid w:val="00B6773F"/>
    <w:rsid w:val="00B711F8"/>
    <w:rsid w:val="00B71CDA"/>
    <w:rsid w:val="00B73647"/>
    <w:rsid w:val="00B73A0E"/>
    <w:rsid w:val="00B755F2"/>
    <w:rsid w:val="00B81393"/>
    <w:rsid w:val="00B81A48"/>
    <w:rsid w:val="00B81BEA"/>
    <w:rsid w:val="00B83124"/>
    <w:rsid w:val="00B84AF9"/>
    <w:rsid w:val="00B84CDF"/>
    <w:rsid w:val="00B869FE"/>
    <w:rsid w:val="00B9027B"/>
    <w:rsid w:val="00B912FE"/>
    <w:rsid w:val="00B9150D"/>
    <w:rsid w:val="00B930E0"/>
    <w:rsid w:val="00BA1540"/>
    <w:rsid w:val="00BA1931"/>
    <w:rsid w:val="00BA1DA9"/>
    <w:rsid w:val="00BA1F68"/>
    <w:rsid w:val="00BA2827"/>
    <w:rsid w:val="00BA31AA"/>
    <w:rsid w:val="00BB3BFB"/>
    <w:rsid w:val="00BB7385"/>
    <w:rsid w:val="00BC0FAF"/>
    <w:rsid w:val="00BC2096"/>
    <w:rsid w:val="00BC3F0E"/>
    <w:rsid w:val="00BC6AAE"/>
    <w:rsid w:val="00BC723F"/>
    <w:rsid w:val="00BD18D8"/>
    <w:rsid w:val="00BD4D8C"/>
    <w:rsid w:val="00BD7A16"/>
    <w:rsid w:val="00BE2D66"/>
    <w:rsid w:val="00BE31A0"/>
    <w:rsid w:val="00BE66AB"/>
    <w:rsid w:val="00BE7529"/>
    <w:rsid w:val="00BE7532"/>
    <w:rsid w:val="00BF0116"/>
    <w:rsid w:val="00BF3FB0"/>
    <w:rsid w:val="00BF4BF9"/>
    <w:rsid w:val="00BF5DB6"/>
    <w:rsid w:val="00BF68FA"/>
    <w:rsid w:val="00C03D22"/>
    <w:rsid w:val="00C040E1"/>
    <w:rsid w:val="00C04F5A"/>
    <w:rsid w:val="00C068C5"/>
    <w:rsid w:val="00C07B7B"/>
    <w:rsid w:val="00C1000B"/>
    <w:rsid w:val="00C110A7"/>
    <w:rsid w:val="00C1261F"/>
    <w:rsid w:val="00C13ED8"/>
    <w:rsid w:val="00C148C6"/>
    <w:rsid w:val="00C149CF"/>
    <w:rsid w:val="00C150DA"/>
    <w:rsid w:val="00C16FFF"/>
    <w:rsid w:val="00C22307"/>
    <w:rsid w:val="00C22CC4"/>
    <w:rsid w:val="00C23690"/>
    <w:rsid w:val="00C26E5B"/>
    <w:rsid w:val="00C273D8"/>
    <w:rsid w:val="00C278DF"/>
    <w:rsid w:val="00C27997"/>
    <w:rsid w:val="00C27AC3"/>
    <w:rsid w:val="00C31AC8"/>
    <w:rsid w:val="00C335B0"/>
    <w:rsid w:val="00C34E0C"/>
    <w:rsid w:val="00C364C5"/>
    <w:rsid w:val="00C416D1"/>
    <w:rsid w:val="00C44121"/>
    <w:rsid w:val="00C452FB"/>
    <w:rsid w:val="00C55E53"/>
    <w:rsid w:val="00C6061A"/>
    <w:rsid w:val="00C61EF8"/>
    <w:rsid w:val="00C63140"/>
    <w:rsid w:val="00C641AA"/>
    <w:rsid w:val="00C643FD"/>
    <w:rsid w:val="00C65330"/>
    <w:rsid w:val="00C65544"/>
    <w:rsid w:val="00C6733F"/>
    <w:rsid w:val="00C75696"/>
    <w:rsid w:val="00C76813"/>
    <w:rsid w:val="00C771D1"/>
    <w:rsid w:val="00C812DD"/>
    <w:rsid w:val="00C87A8D"/>
    <w:rsid w:val="00C905D1"/>
    <w:rsid w:val="00C9203A"/>
    <w:rsid w:val="00C92881"/>
    <w:rsid w:val="00C95B4C"/>
    <w:rsid w:val="00CA0F93"/>
    <w:rsid w:val="00CA1E32"/>
    <w:rsid w:val="00CA34A4"/>
    <w:rsid w:val="00CA3E2D"/>
    <w:rsid w:val="00CA5018"/>
    <w:rsid w:val="00CB4A70"/>
    <w:rsid w:val="00CB6738"/>
    <w:rsid w:val="00CC4470"/>
    <w:rsid w:val="00CC50A1"/>
    <w:rsid w:val="00CC7B57"/>
    <w:rsid w:val="00CD0171"/>
    <w:rsid w:val="00CD19CB"/>
    <w:rsid w:val="00CD678D"/>
    <w:rsid w:val="00CD7100"/>
    <w:rsid w:val="00CE01BD"/>
    <w:rsid w:val="00CE03FD"/>
    <w:rsid w:val="00CE1BA1"/>
    <w:rsid w:val="00CE6437"/>
    <w:rsid w:val="00CE7EFE"/>
    <w:rsid w:val="00CF0128"/>
    <w:rsid w:val="00CF3AB5"/>
    <w:rsid w:val="00CF4BD4"/>
    <w:rsid w:val="00CF5396"/>
    <w:rsid w:val="00CF5833"/>
    <w:rsid w:val="00CF7620"/>
    <w:rsid w:val="00CF7CCC"/>
    <w:rsid w:val="00D013FC"/>
    <w:rsid w:val="00D02B97"/>
    <w:rsid w:val="00D03D35"/>
    <w:rsid w:val="00D03D46"/>
    <w:rsid w:val="00D114E1"/>
    <w:rsid w:val="00D12F90"/>
    <w:rsid w:val="00D16B3B"/>
    <w:rsid w:val="00D21095"/>
    <w:rsid w:val="00D235F7"/>
    <w:rsid w:val="00D328C3"/>
    <w:rsid w:val="00D3528D"/>
    <w:rsid w:val="00D3740E"/>
    <w:rsid w:val="00D40F46"/>
    <w:rsid w:val="00D42087"/>
    <w:rsid w:val="00D42204"/>
    <w:rsid w:val="00D441E0"/>
    <w:rsid w:val="00D50DED"/>
    <w:rsid w:val="00D516AF"/>
    <w:rsid w:val="00D52443"/>
    <w:rsid w:val="00D52ED6"/>
    <w:rsid w:val="00D53EC1"/>
    <w:rsid w:val="00D61ABB"/>
    <w:rsid w:val="00D62DCB"/>
    <w:rsid w:val="00D65DAC"/>
    <w:rsid w:val="00D710F2"/>
    <w:rsid w:val="00D712C8"/>
    <w:rsid w:val="00D7531E"/>
    <w:rsid w:val="00D77F70"/>
    <w:rsid w:val="00D77F96"/>
    <w:rsid w:val="00D80E46"/>
    <w:rsid w:val="00D81E5C"/>
    <w:rsid w:val="00D8551C"/>
    <w:rsid w:val="00D906CC"/>
    <w:rsid w:val="00D90764"/>
    <w:rsid w:val="00D92519"/>
    <w:rsid w:val="00D93218"/>
    <w:rsid w:val="00D963E4"/>
    <w:rsid w:val="00D967DD"/>
    <w:rsid w:val="00D96846"/>
    <w:rsid w:val="00DA0B70"/>
    <w:rsid w:val="00DA0F0D"/>
    <w:rsid w:val="00DA3DD0"/>
    <w:rsid w:val="00DA75E0"/>
    <w:rsid w:val="00DA76B3"/>
    <w:rsid w:val="00DB0B35"/>
    <w:rsid w:val="00DB0F7E"/>
    <w:rsid w:val="00DB1636"/>
    <w:rsid w:val="00DB1B11"/>
    <w:rsid w:val="00DB3529"/>
    <w:rsid w:val="00DB48B5"/>
    <w:rsid w:val="00DB6070"/>
    <w:rsid w:val="00DB6D03"/>
    <w:rsid w:val="00DC0632"/>
    <w:rsid w:val="00DC1096"/>
    <w:rsid w:val="00DC4D4D"/>
    <w:rsid w:val="00DC4F84"/>
    <w:rsid w:val="00DC5073"/>
    <w:rsid w:val="00DC6398"/>
    <w:rsid w:val="00DC63F4"/>
    <w:rsid w:val="00DD0645"/>
    <w:rsid w:val="00DD182A"/>
    <w:rsid w:val="00DD2378"/>
    <w:rsid w:val="00DD311B"/>
    <w:rsid w:val="00DE0833"/>
    <w:rsid w:val="00DE0E2D"/>
    <w:rsid w:val="00DE10FA"/>
    <w:rsid w:val="00DE1419"/>
    <w:rsid w:val="00DE2647"/>
    <w:rsid w:val="00DE42B6"/>
    <w:rsid w:val="00DE42F9"/>
    <w:rsid w:val="00DE4CCF"/>
    <w:rsid w:val="00DE4D36"/>
    <w:rsid w:val="00DE630C"/>
    <w:rsid w:val="00DE6FAA"/>
    <w:rsid w:val="00DF07B8"/>
    <w:rsid w:val="00DF0ABC"/>
    <w:rsid w:val="00DF32B2"/>
    <w:rsid w:val="00DF433A"/>
    <w:rsid w:val="00DF6BB5"/>
    <w:rsid w:val="00DF7432"/>
    <w:rsid w:val="00E002B1"/>
    <w:rsid w:val="00E0574E"/>
    <w:rsid w:val="00E0680D"/>
    <w:rsid w:val="00E07C4C"/>
    <w:rsid w:val="00E148CC"/>
    <w:rsid w:val="00E14C24"/>
    <w:rsid w:val="00E16B46"/>
    <w:rsid w:val="00E17BFE"/>
    <w:rsid w:val="00E22A11"/>
    <w:rsid w:val="00E2348D"/>
    <w:rsid w:val="00E30790"/>
    <w:rsid w:val="00E343E6"/>
    <w:rsid w:val="00E346F5"/>
    <w:rsid w:val="00E34728"/>
    <w:rsid w:val="00E35135"/>
    <w:rsid w:val="00E3614A"/>
    <w:rsid w:val="00E37152"/>
    <w:rsid w:val="00E401B7"/>
    <w:rsid w:val="00E416A4"/>
    <w:rsid w:val="00E42292"/>
    <w:rsid w:val="00E42B5D"/>
    <w:rsid w:val="00E43AFE"/>
    <w:rsid w:val="00E44C9B"/>
    <w:rsid w:val="00E52888"/>
    <w:rsid w:val="00E54FF9"/>
    <w:rsid w:val="00E5723F"/>
    <w:rsid w:val="00E604AE"/>
    <w:rsid w:val="00E60DEC"/>
    <w:rsid w:val="00E61E44"/>
    <w:rsid w:val="00E6395A"/>
    <w:rsid w:val="00E64247"/>
    <w:rsid w:val="00E64D5E"/>
    <w:rsid w:val="00E64DB6"/>
    <w:rsid w:val="00E65F36"/>
    <w:rsid w:val="00E67E39"/>
    <w:rsid w:val="00E704EF"/>
    <w:rsid w:val="00E712D8"/>
    <w:rsid w:val="00E72F68"/>
    <w:rsid w:val="00E732E4"/>
    <w:rsid w:val="00E73869"/>
    <w:rsid w:val="00E747DE"/>
    <w:rsid w:val="00E75306"/>
    <w:rsid w:val="00E77390"/>
    <w:rsid w:val="00E83099"/>
    <w:rsid w:val="00E83125"/>
    <w:rsid w:val="00E8719B"/>
    <w:rsid w:val="00E91BAD"/>
    <w:rsid w:val="00E92238"/>
    <w:rsid w:val="00E935D7"/>
    <w:rsid w:val="00E948F2"/>
    <w:rsid w:val="00E949D1"/>
    <w:rsid w:val="00E95BDF"/>
    <w:rsid w:val="00EA3BE3"/>
    <w:rsid w:val="00EB09DA"/>
    <w:rsid w:val="00EB1121"/>
    <w:rsid w:val="00EB196D"/>
    <w:rsid w:val="00EB1D72"/>
    <w:rsid w:val="00EB2DF4"/>
    <w:rsid w:val="00EB3C15"/>
    <w:rsid w:val="00EB4DA6"/>
    <w:rsid w:val="00EB5062"/>
    <w:rsid w:val="00EB77FD"/>
    <w:rsid w:val="00EC1F48"/>
    <w:rsid w:val="00EC35E7"/>
    <w:rsid w:val="00EC503A"/>
    <w:rsid w:val="00EC57B8"/>
    <w:rsid w:val="00EC788F"/>
    <w:rsid w:val="00ED639C"/>
    <w:rsid w:val="00EE0FEF"/>
    <w:rsid w:val="00EE28F0"/>
    <w:rsid w:val="00EE3DBF"/>
    <w:rsid w:val="00EE7903"/>
    <w:rsid w:val="00EF15CC"/>
    <w:rsid w:val="00EF2C1B"/>
    <w:rsid w:val="00EF367A"/>
    <w:rsid w:val="00EF501F"/>
    <w:rsid w:val="00EF5C03"/>
    <w:rsid w:val="00F00997"/>
    <w:rsid w:val="00F01F12"/>
    <w:rsid w:val="00F0215A"/>
    <w:rsid w:val="00F03A98"/>
    <w:rsid w:val="00F03AA0"/>
    <w:rsid w:val="00F04823"/>
    <w:rsid w:val="00F05161"/>
    <w:rsid w:val="00F06D4D"/>
    <w:rsid w:val="00F110CE"/>
    <w:rsid w:val="00F14A36"/>
    <w:rsid w:val="00F159D0"/>
    <w:rsid w:val="00F15A8A"/>
    <w:rsid w:val="00F15B6A"/>
    <w:rsid w:val="00F16577"/>
    <w:rsid w:val="00F172D2"/>
    <w:rsid w:val="00F17D68"/>
    <w:rsid w:val="00F17F63"/>
    <w:rsid w:val="00F21861"/>
    <w:rsid w:val="00F27FAF"/>
    <w:rsid w:val="00F3178D"/>
    <w:rsid w:val="00F31BE1"/>
    <w:rsid w:val="00F32533"/>
    <w:rsid w:val="00F35B7C"/>
    <w:rsid w:val="00F36A04"/>
    <w:rsid w:val="00F41212"/>
    <w:rsid w:val="00F41DAB"/>
    <w:rsid w:val="00F434D6"/>
    <w:rsid w:val="00F45925"/>
    <w:rsid w:val="00F46C18"/>
    <w:rsid w:val="00F47A10"/>
    <w:rsid w:val="00F534CA"/>
    <w:rsid w:val="00F61F80"/>
    <w:rsid w:val="00F62262"/>
    <w:rsid w:val="00F63696"/>
    <w:rsid w:val="00F63892"/>
    <w:rsid w:val="00F63D79"/>
    <w:rsid w:val="00F65C83"/>
    <w:rsid w:val="00F66A5D"/>
    <w:rsid w:val="00F70F29"/>
    <w:rsid w:val="00F7206C"/>
    <w:rsid w:val="00F72D8C"/>
    <w:rsid w:val="00F75C26"/>
    <w:rsid w:val="00F76392"/>
    <w:rsid w:val="00F8047D"/>
    <w:rsid w:val="00F82306"/>
    <w:rsid w:val="00F823D4"/>
    <w:rsid w:val="00F82563"/>
    <w:rsid w:val="00F84CEF"/>
    <w:rsid w:val="00F85183"/>
    <w:rsid w:val="00F86852"/>
    <w:rsid w:val="00F906E0"/>
    <w:rsid w:val="00F92C76"/>
    <w:rsid w:val="00F92E9C"/>
    <w:rsid w:val="00F96223"/>
    <w:rsid w:val="00F97555"/>
    <w:rsid w:val="00FA0F4F"/>
    <w:rsid w:val="00FA0FDC"/>
    <w:rsid w:val="00FA1394"/>
    <w:rsid w:val="00FA150F"/>
    <w:rsid w:val="00FA633B"/>
    <w:rsid w:val="00FA673A"/>
    <w:rsid w:val="00FA6894"/>
    <w:rsid w:val="00FB2C8A"/>
    <w:rsid w:val="00FB6962"/>
    <w:rsid w:val="00FB6FB4"/>
    <w:rsid w:val="00FC0B2F"/>
    <w:rsid w:val="00FC0C79"/>
    <w:rsid w:val="00FC0CBA"/>
    <w:rsid w:val="00FC178C"/>
    <w:rsid w:val="00FC3A4B"/>
    <w:rsid w:val="00FC4B06"/>
    <w:rsid w:val="00FC6C81"/>
    <w:rsid w:val="00FC777C"/>
    <w:rsid w:val="00FD17C8"/>
    <w:rsid w:val="00FD31BB"/>
    <w:rsid w:val="00FD64C5"/>
    <w:rsid w:val="00FE063B"/>
    <w:rsid w:val="00FE0717"/>
    <w:rsid w:val="00FE6D68"/>
    <w:rsid w:val="00FE6E51"/>
    <w:rsid w:val="00FE7425"/>
    <w:rsid w:val="00FF032C"/>
    <w:rsid w:val="00FF0FA2"/>
    <w:rsid w:val="00FF114E"/>
    <w:rsid w:val="00FF438A"/>
    <w:rsid w:val="00FF71C7"/>
    <w:rsid w:val="00FF71E3"/>
    <w:rsid w:val="00FF78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9664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1230"/>
    <w:pPr>
      <w:widowControl w:val="0"/>
    </w:pPr>
    <w:rPr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04FC"/>
    <w:rPr>
      <w:rFonts w:ascii="Cambria" w:hAnsi="Cambria"/>
      <w:sz w:val="18"/>
      <w:szCs w:val="18"/>
      <w:lang w:val="x-none" w:eastAsia="x-none"/>
    </w:rPr>
  </w:style>
  <w:style w:type="character" w:customStyle="1" w:styleId="a4">
    <w:name w:val="註解方塊文字 字元"/>
    <w:link w:val="a3"/>
    <w:uiPriority w:val="99"/>
    <w:semiHidden/>
    <w:rsid w:val="003A04FC"/>
    <w:rPr>
      <w:rFonts w:ascii="Cambria" w:eastAsia="新細明體" w:hAnsi="Cambria" w:cs="Times New Roman"/>
      <w:kern w:val="2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9A5421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首 字元"/>
    <w:link w:val="a5"/>
    <w:uiPriority w:val="99"/>
    <w:rsid w:val="009A5421"/>
    <w:rPr>
      <w:kern w:val="2"/>
    </w:rPr>
  </w:style>
  <w:style w:type="paragraph" w:styleId="a7">
    <w:name w:val="footer"/>
    <w:basedOn w:val="a"/>
    <w:link w:val="a8"/>
    <w:uiPriority w:val="99"/>
    <w:unhideWhenUsed/>
    <w:rsid w:val="009A5421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8">
    <w:name w:val="頁尾 字元"/>
    <w:link w:val="a7"/>
    <w:uiPriority w:val="99"/>
    <w:rsid w:val="009A5421"/>
    <w:rPr>
      <w:kern w:val="2"/>
    </w:rPr>
  </w:style>
  <w:style w:type="paragraph" w:styleId="Web">
    <w:name w:val="Normal (Web)"/>
    <w:basedOn w:val="a"/>
    <w:uiPriority w:val="99"/>
    <w:semiHidden/>
    <w:unhideWhenUsed/>
    <w:rsid w:val="00D96846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styleId="a9">
    <w:name w:val="No Spacing"/>
    <w:uiPriority w:val="1"/>
    <w:qFormat/>
    <w:rsid w:val="008D5537"/>
    <w:pPr>
      <w:widowControl w:val="0"/>
    </w:pPr>
    <w:rPr>
      <w:kern w:val="2"/>
      <w:sz w:val="24"/>
      <w:szCs w:val="22"/>
    </w:rPr>
  </w:style>
  <w:style w:type="character" w:styleId="aa">
    <w:name w:val="Hyperlink"/>
    <w:basedOn w:val="a0"/>
    <w:uiPriority w:val="99"/>
    <w:semiHidden/>
    <w:unhideWhenUsed/>
    <w:rsid w:val="00AC3A9E"/>
    <w:rPr>
      <w:color w:val="0000FF"/>
      <w:u w:val="single"/>
    </w:rPr>
  </w:style>
  <w:style w:type="character" w:styleId="ab">
    <w:name w:val="FollowedHyperlink"/>
    <w:basedOn w:val="a0"/>
    <w:uiPriority w:val="99"/>
    <w:semiHidden/>
    <w:unhideWhenUsed/>
    <w:rsid w:val="00AC3A9E"/>
    <w:rPr>
      <w:color w:val="800080"/>
      <w:u w:val="single"/>
    </w:rPr>
  </w:style>
  <w:style w:type="paragraph" w:customStyle="1" w:styleId="xl65">
    <w:name w:val="xl65"/>
    <w:basedOn w:val="a"/>
    <w:rsid w:val="00AC3A9E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customStyle="1" w:styleId="xl66">
    <w:name w:val="xl66"/>
    <w:basedOn w:val="a"/>
    <w:rsid w:val="00AC3A9E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customStyle="1" w:styleId="xl67">
    <w:name w:val="xl67"/>
    <w:basedOn w:val="a"/>
    <w:rsid w:val="00AC3A9E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styleId="ac">
    <w:name w:val="List Paragraph"/>
    <w:basedOn w:val="a"/>
    <w:uiPriority w:val="34"/>
    <w:qFormat/>
    <w:rsid w:val="00BF5DB6"/>
    <w:pPr>
      <w:ind w:leftChars="200" w:left="48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1230"/>
    <w:pPr>
      <w:widowControl w:val="0"/>
    </w:pPr>
    <w:rPr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04FC"/>
    <w:rPr>
      <w:rFonts w:ascii="Cambria" w:hAnsi="Cambria"/>
      <w:sz w:val="18"/>
      <w:szCs w:val="18"/>
      <w:lang w:val="x-none" w:eastAsia="x-none"/>
    </w:rPr>
  </w:style>
  <w:style w:type="character" w:customStyle="1" w:styleId="a4">
    <w:name w:val="註解方塊文字 字元"/>
    <w:link w:val="a3"/>
    <w:uiPriority w:val="99"/>
    <w:semiHidden/>
    <w:rsid w:val="003A04FC"/>
    <w:rPr>
      <w:rFonts w:ascii="Cambria" w:eastAsia="新細明體" w:hAnsi="Cambria" w:cs="Times New Roman"/>
      <w:kern w:val="2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9A5421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首 字元"/>
    <w:link w:val="a5"/>
    <w:uiPriority w:val="99"/>
    <w:rsid w:val="009A5421"/>
    <w:rPr>
      <w:kern w:val="2"/>
    </w:rPr>
  </w:style>
  <w:style w:type="paragraph" w:styleId="a7">
    <w:name w:val="footer"/>
    <w:basedOn w:val="a"/>
    <w:link w:val="a8"/>
    <w:uiPriority w:val="99"/>
    <w:unhideWhenUsed/>
    <w:rsid w:val="009A5421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8">
    <w:name w:val="頁尾 字元"/>
    <w:link w:val="a7"/>
    <w:uiPriority w:val="99"/>
    <w:rsid w:val="009A5421"/>
    <w:rPr>
      <w:kern w:val="2"/>
    </w:rPr>
  </w:style>
  <w:style w:type="paragraph" w:styleId="Web">
    <w:name w:val="Normal (Web)"/>
    <w:basedOn w:val="a"/>
    <w:uiPriority w:val="99"/>
    <w:semiHidden/>
    <w:unhideWhenUsed/>
    <w:rsid w:val="00D96846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styleId="a9">
    <w:name w:val="No Spacing"/>
    <w:uiPriority w:val="1"/>
    <w:qFormat/>
    <w:rsid w:val="008D5537"/>
    <w:pPr>
      <w:widowControl w:val="0"/>
    </w:pPr>
    <w:rPr>
      <w:kern w:val="2"/>
      <w:sz w:val="24"/>
      <w:szCs w:val="22"/>
    </w:rPr>
  </w:style>
  <w:style w:type="character" w:styleId="aa">
    <w:name w:val="Hyperlink"/>
    <w:basedOn w:val="a0"/>
    <w:uiPriority w:val="99"/>
    <w:semiHidden/>
    <w:unhideWhenUsed/>
    <w:rsid w:val="00AC3A9E"/>
    <w:rPr>
      <w:color w:val="0000FF"/>
      <w:u w:val="single"/>
    </w:rPr>
  </w:style>
  <w:style w:type="character" w:styleId="ab">
    <w:name w:val="FollowedHyperlink"/>
    <w:basedOn w:val="a0"/>
    <w:uiPriority w:val="99"/>
    <w:semiHidden/>
    <w:unhideWhenUsed/>
    <w:rsid w:val="00AC3A9E"/>
    <w:rPr>
      <w:color w:val="800080"/>
      <w:u w:val="single"/>
    </w:rPr>
  </w:style>
  <w:style w:type="paragraph" w:customStyle="1" w:styleId="xl65">
    <w:name w:val="xl65"/>
    <w:basedOn w:val="a"/>
    <w:rsid w:val="00AC3A9E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customStyle="1" w:styleId="xl66">
    <w:name w:val="xl66"/>
    <w:basedOn w:val="a"/>
    <w:rsid w:val="00AC3A9E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customStyle="1" w:styleId="xl67">
    <w:name w:val="xl67"/>
    <w:basedOn w:val="a"/>
    <w:rsid w:val="00AC3A9E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styleId="ac">
    <w:name w:val="List Paragraph"/>
    <w:basedOn w:val="a"/>
    <w:uiPriority w:val="34"/>
    <w:qFormat/>
    <w:rsid w:val="00BF5DB6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88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9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10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46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34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43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03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8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89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09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52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47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1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4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52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04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69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61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2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86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23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1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4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56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53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66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14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25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96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23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35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09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3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60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91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56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1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69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75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48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4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8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97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emf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package" Target="embeddings/Microsoft_Excel_Worksheet1.xlsx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40D080-9366-45EC-9B9E-A1436D264A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4488</TotalTime>
  <Pages>7</Pages>
  <Words>158</Words>
  <Characters>904</Characters>
  <Application>Microsoft Office Word</Application>
  <DocSecurity>0</DocSecurity>
  <Lines>7</Lines>
  <Paragraphs>2</Paragraphs>
  <ScaleCrop>false</ScaleCrop>
  <Company>大中票券</Company>
  <LinksUpToDate>false</LinksUpToDate>
  <CharactersWithSpaces>1060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彭博系統</dc:creator>
  <cp:lastModifiedBy>債券部業務襄理 - 蔡秉寰</cp:lastModifiedBy>
  <cp:revision>174</cp:revision>
  <cp:lastPrinted>2016-10-24T02:04:00Z</cp:lastPrinted>
  <dcterms:created xsi:type="dcterms:W3CDTF">2015-07-27T02:06:00Z</dcterms:created>
  <dcterms:modified xsi:type="dcterms:W3CDTF">2016-11-07T07:11:00Z</dcterms:modified>
</cp:coreProperties>
</file>