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7B3A3D">
        <w:rPr>
          <w:rFonts w:ascii="標楷體" w:eastAsia="標楷體" w:hAnsi="標楷體" w:hint="eastAsia"/>
          <w:b/>
          <w:sz w:val="28"/>
          <w:szCs w:val="28"/>
        </w:rPr>
        <w:t xml:space="preserve">  2016/09/26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043D28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7B3A3D">
        <w:rPr>
          <w:rFonts w:ascii="標楷體" w:eastAsia="標楷體" w:hAnsi="標楷體" w:cs="Arial" w:hint="eastAsia"/>
          <w:color w:val="000000"/>
          <w:kern w:val="0"/>
          <w:szCs w:val="24"/>
        </w:rPr>
        <w:t>呈現盤整後下跌的走勢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B3A3D">
        <w:rPr>
          <w:rFonts w:ascii="標楷體" w:eastAsia="標楷體" w:hAnsi="標楷體" w:cs="Arial" w:hint="eastAsia"/>
          <w:color w:val="000000"/>
          <w:kern w:val="0"/>
          <w:szCs w:val="24"/>
        </w:rPr>
        <w:t>在FOMC會議前利率在1.70%附近整理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D80E46">
        <w:rPr>
          <w:rFonts w:ascii="標楷體" w:eastAsia="標楷體" w:hAnsi="標楷體" w:cs="Arial" w:hint="eastAsia"/>
          <w:color w:val="000000"/>
          <w:kern w:val="0"/>
          <w:szCs w:val="24"/>
        </w:rPr>
        <w:t>後因</w:t>
      </w:r>
      <w:r w:rsidR="007B3A3D">
        <w:rPr>
          <w:rFonts w:ascii="標楷體" w:eastAsia="標楷體" w:hAnsi="標楷體" w:cs="Arial" w:hint="eastAsia"/>
          <w:color w:val="000000"/>
          <w:kern w:val="0"/>
          <w:szCs w:val="24"/>
        </w:rPr>
        <w:t>FOMC會議維持利率不變，</w:t>
      </w:r>
      <w:r w:rsidR="00D80E46">
        <w:rPr>
          <w:rFonts w:ascii="標楷體" w:eastAsia="標楷體" w:hAnsi="標楷體" w:cs="Arial" w:hint="eastAsia"/>
          <w:color w:val="000000"/>
          <w:kern w:val="0"/>
          <w:szCs w:val="24"/>
        </w:rPr>
        <w:t>且</w:t>
      </w:r>
      <w:r w:rsidR="007B3A3D">
        <w:rPr>
          <w:rFonts w:ascii="標楷體" w:eastAsia="標楷體" w:hAnsi="標楷體" w:cs="Arial" w:hint="eastAsia"/>
          <w:color w:val="000000"/>
          <w:kern w:val="0"/>
          <w:szCs w:val="24"/>
        </w:rPr>
        <w:t>調降經濟預期</w:t>
      </w:r>
      <w:r w:rsidR="00D80E4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美債利率</w:t>
      </w:r>
      <w:r w:rsidR="00D80E46">
        <w:rPr>
          <w:rFonts w:ascii="標楷體" w:eastAsia="標楷體" w:hAnsi="標楷體" w:cs="Arial" w:hint="eastAsia"/>
          <w:color w:val="000000"/>
          <w:kern w:val="0"/>
          <w:szCs w:val="24"/>
        </w:rPr>
        <w:t>跌至1.60%附近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D80E46">
        <w:rPr>
          <w:rFonts w:ascii="標楷體" w:eastAsia="標楷體" w:hAnsi="標楷體" w:cs="Arial" w:hint="eastAsia"/>
          <w:color w:val="000000"/>
          <w:kern w:val="0"/>
          <w:szCs w:val="24"/>
        </w:rPr>
        <w:t>1.62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9586A">
        <w:rPr>
          <w:rFonts w:ascii="標楷體" w:eastAsia="標楷體" w:hAnsi="標楷體" w:cs="Arial" w:hint="eastAsia"/>
          <w:color w:val="000000"/>
          <w:kern w:val="0"/>
          <w:szCs w:val="24"/>
        </w:rPr>
        <w:t>ECB會議後震盪走高，在FOMC會議前收高檔上影線，後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因為</w:t>
      </w:r>
      <w:r w:rsidR="00625B18">
        <w:rPr>
          <w:rFonts w:ascii="標楷體" w:eastAsia="標楷體" w:hAnsi="標楷體" w:cs="Arial" w:hint="eastAsia"/>
          <w:color w:val="000000"/>
          <w:kern w:val="0"/>
          <w:szCs w:val="24"/>
        </w:rPr>
        <w:t>籌碼集中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9586A">
        <w:rPr>
          <w:rFonts w:ascii="標楷體" w:eastAsia="標楷體" w:hAnsi="標楷體" w:cs="Arial" w:hint="eastAsia"/>
          <w:color w:val="000000"/>
          <w:kern w:val="0"/>
          <w:szCs w:val="24"/>
        </w:rPr>
        <w:t xml:space="preserve"> 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39586A">
        <w:rPr>
          <w:rFonts w:ascii="標楷體" w:eastAsia="標楷體" w:hAnsi="標楷體" w:cs="Arial" w:hint="eastAsia"/>
          <w:color w:val="000000"/>
          <w:kern w:val="0"/>
          <w:szCs w:val="24"/>
        </w:rPr>
        <w:t>漲多修正</w:t>
      </w:r>
      <w:r w:rsidR="00625B18">
        <w:rPr>
          <w:rFonts w:ascii="標楷體" w:eastAsia="標楷體" w:hAnsi="標楷體" w:cs="Arial" w:hint="eastAsia"/>
          <w:color w:val="000000"/>
          <w:kern w:val="0"/>
          <w:szCs w:val="24"/>
        </w:rPr>
        <w:t>走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跌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9586A">
        <w:rPr>
          <w:rFonts w:ascii="標楷體" w:eastAsia="標楷體" w:hAnsi="標楷體" w:cs="Arial" w:hint="eastAsia"/>
          <w:color w:val="000000"/>
          <w:kern w:val="0"/>
          <w:szCs w:val="24"/>
        </w:rPr>
        <w:t>在0.71%~0.72%附近整理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39586A">
        <w:rPr>
          <w:rFonts w:ascii="標楷體" w:eastAsia="標楷體" w:hAnsi="標楷體" w:cs="Arial" w:hint="eastAsia"/>
          <w:color w:val="000000"/>
          <w:kern w:val="0"/>
          <w:szCs w:val="24"/>
        </w:rPr>
        <w:t>548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9586A">
        <w:rPr>
          <w:rFonts w:ascii="標楷體" w:eastAsia="標楷體" w:hAnsi="標楷體" w:cs="Arial" w:hint="eastAsia"/>
          <w:color w:val="000000"/>
          <w:kern w:val="0"/>
          <w:szCs w:val="24"/>
        </w:rPr>
        <w:t>0.7188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0D6DA8" w:rsidP="003F6221">
      <w:pPr>
        <w:widowControl/>
        <w:rPr>
          <w:rFonts w:ascii="標楷體" w:eastAsia="標楷體" w:hAnsi="標楷體"/>
          <w:szCs w:val="24"/>
        </w:rPr>
      </w:pPr>
      <w:r w:rsidRPr="000D6DA8">
        <w:rPr>
          <w:rFonts w:ascii="標楷體" w:eastAsia="標楷體" w:hAnsi="標楷體" w:hint="eastAsia"/>
          <w:szCs w:val="24"/>
        </w:rPr>
        <w:t>中央銀行將於周四召開理監事會，市場研判利率按兵不動的機率很高，主要理由是歐、日、美貨幣政策</w:t>
      </w:r>
      <w:proofErr w:type="gramStart"/>
      <w:r w:rsidRPr="000D6DA8">
        <w:rPr>
          <w:rFonts w:ascii="標楷體" w:eastAsia="標楷體" w:hAnsi="標楷體" w:hint="eastAsia"/>
          <w:szCs w:val="24"/>
        </w:rPr>
        <w:t>會議均未推出</w:t>
      </w:r>
      <w:proofErr w:type="gramEnd"/>
      <w:r w:rsidRPr="000D6DA8">
        <w:rPr>
          <w:rFonts w:ascii="標楷體" w:eastAsia="標楷體" w:hAnsi="標楷體" w:hint="eastAsia"/>
          <w:szCs w:val="24"/>
        </w:rPr>
        <w:t>加碼寬鬆措施，加上台灣出口轉佳、隔夜拆款利率不降反升，以及1年期定存利率快跌破1%等因素，連四季降息循環很有機會在</w:t>
      </w:r>
      <w:proofErr w:type="gramStart"/>
      <w:r w:rsidRPr="000D6DA8">
        <w:rPr>
          <w:rFonts w:ascii="標楷體" w:eastAsia="標楷體" w:hAnsi="標楷體" w:hint="eastAsia"/>
          <w:szCs w:val="24"/>
        </w:rPr>
        <w:t>本季喊停</w:t>
      </w:r>
      <w:proofErr w:type="gramEnd"/>
      <w:r w:rsidRPr="000D6DA8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003DA5" w:rsidRDefault="00003DA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003DA5" w:rsidRDefault="00003DA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FD17C8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0025"/>
            <wp:effectExtent l="0" t="0" r="0" b="0"/>
            <wp:docPr id="1" name="圖片 1" descr="C:\Users\BLOOMB~1\AppData\Local\Temp\Bloomberg\temp\bfm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55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C4D2C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29050"/>
            <wp:effectExtent l="0" t="0" r="0" b="0"/>
            <wp:docPr id="2" name="圖片 2" descr="C:\Users\BLOOMB~1\AppData\Local\Temp\Bloomberg\temp\bfm1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142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52900"/>
            <wp:effectExtent l="0" t="0" r="0" b="0"/>
            <wp:docPr id="3" name="圖片 3" descr="C:\Users\BLOOMB~1\AppData\Local\Temp\Bloomberg\temp\bfm8B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8B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86250"/>
            <wp:effectExtent l="0" t="0" r="0" b="0"/>
            <wp:docPr id="4" name="圖片 4" descr="C:\Users\BLOOMB~1\AppData\Local\Temp\Bloomberg\temp\bfm70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70F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003DA5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14750"/>
            <wp:effectExtent l="0" t="0" r="0" b="0"/>
            <wp:docPr id="5" name="圖片 5" descr="C:\Users\BLOOMB~1\AppData\Local\Temp\Bloomberg\temp\bfm6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6D6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03DA5">
        <w:rPr>
          <w:rFonts w:ascii="標楷體" w:eastAsia="標楷體" w:hAnsi="標楷體" w:hint="eastAsia"/>
          <w:b/>
          <w:sz w:val="26"/>
          <w:szCs w:val="26"/>
        </w:rPr>
        <w:t xml:space="preserve">美國新屋開工件數私有住宅 </w:t>
      </w:r>
      <w:proofErr w:type="gramStart"/>
      <w:r w:rsidRPr="00003DA5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985EF5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981450"/>
            <wp:effectExtent l="0" t="0" r="0" b="0"/>
            <wp:docPr id="7" name="圖片 7" descr="C:\Users\BLOOMB~1\AppData\Local\Temp\Bloomberg\temp\bfmA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AA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03DA5">
        <w:rPr>
          <w:rFonts w:ascii="標楷體" w:eastAsia="標楷體" w:hAnsi="標楷體" w:hint="eastAsia"/>
          <w:b/>
          <w:sz w:val="26"/>
          <w:szCs w:val="26"/>
        </w:rPr>
        <w:t>台灣外銷訂單(年比)</w:t>
      </w:r>
    </w:p>
    <w:p w:rsidR="001F2D16" w:rsidRPr="00527155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790950"/>
            <wp:effectExtent l="0" t="0" r="0" b="0"/>
            <wp:docPr id="8" name="圖片 8" descr="C:\Users\BLOOMB~1\AppData\Local\Temp\Bloomberg\temp\bfm1F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1F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spellStart"/>
      <w:r w:rsidRPr="00003DA5">
        <w:rPr>
          <w:rFonts w:ascii="標楷體" w:eastAsia="標楷體" w:hAnsi="標楷體" w:hint="eastAsia"/>
          <w:b/>
          <w:sz w:val="26"/>
          <w:szCs w:val="26"/>
        </w:rPr>
        <w:lastRenderedPageBreak/>
        <w:t>Markit</w:t>
      </w:r>
      <w:proofErr w:type="spellEnd"/>
      <w:r w:rsidRPr="00003DA5">
        <w:rPr>
          <w:rFonts w:ascii="標楷體" w:eastAsia="標楷體" w:hAnsi="標楷體" w:hint="eastAsia"/>
          <w:b/>
          <w:sz w:val="26"/>
          <w:szCs w:val="26"/>
        </w:rPr>
        <w:t>歐元區製造業PMI指數</w:t>
      </w:r>
    </w:p>
    <w:p w:rsidR="002D4BC5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38625"/>
            <wp:effectExtent l="0" t="0" r="0" b="0"/>
            <wp:docPr id="9" name="圖片 9" descr="C:\Users\BLOOMB~1\AppData\Local\Temp\Bloomberg\temp\bfm5F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5F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003D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86200"/>
            <wp:effectExtent l="0" t="0" r="0" b="0"/>
            <wp:docPr id="10" name="圖片 10" descr="C:\Users\BLOOMB~1\AppData\Local\Temp\Bloomberg\temp\bfm7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707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0D1B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476" w:dyaOrig="11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74pt;height:578.25pt" o:ole="">
            <v:imagedata r:id="rId18" o:title=""/>
          </v:shape>
          <o:OLEObject Type="Embed" ProgID="Excel.Sheet.12" ShapeID="_x0000_i1035" DrawAspect="Content" ObjectID="_1536395976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proofErr w:type="gramStart"/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跌回月線</w:t>
      </w:r>
      <w:proofErr w:type="gramEnd"/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下方</w:t>
      </w:r>
      <w:r w:rsidR="00D16B3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視為漲多拉回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8105DF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D16B3B">
        <w:rPr>
          <w:rFonts w:ascii="標楷體" w:eastAsia="標楷體" w:hAnsi="標楷體" w:cs="Arial" w:hint="eastAsia"/>
          <w:color w:val="000000"/>
          <w:kern w:val="0"/>
          <w:szCs w:val="24"/>
        </w:rPr>
        <w:t>0.63%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打</w:t>
      </w:r>
      <w:r w:rsidR="00D16B3B">
        <w:rPr>
          <w:rFonts w:ascii="標楷體" w:eastAsia="標楷體" w:hAnsi="標楷體" w:cs="Arial" w:hint="eastAsia"/>
          <w:color w:val="000000"/>
          <w:kern w:val="0"/>
          <w:szCs w:val="24"/>
        </w:rPr>
        <w:t>底後，突破季線支撐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並穿過0.70%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整數關卡</w:t>
      </w:r>
      <w:r w:rsidR="00D16B3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處現近期難得的漲勢。但在相對高檔出現較常上影線，利率回跌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五年期利率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近期也是漲多拉回</w:t>
      </w:r>
      <w:r w:rsidR="00D16B3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上升趨勢預估延續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44E09">
        <w:rPr>
          <w:rFonts w:ascii="標楷體" w:eastAsia="標楷體" w:hAnsi="標楷體" w:cs="Arial" w:hint="eastAsia"/>
          <w:color w:val="000000"/>
          <w:kern w:val="0"/>
        </w:rPr>
        <w:t>美國</w:t>
      </w:r>
      <w:r w:rsidR="005D2007">
        <w:rPr>
          <w:rFonts w:ascii="標楷體" w:eastAsia="標楷體" w:hAnsi="標楷體" w:cs="Arial" w:hint="eastAsia"/>
          <w:color w:val="000000"/>
          <w:kern w:val="0"/>
        </w:rPr>
        <w:t>8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0D6DA8">
        <w:rPr>
          <w:rFonts w:ascii="標楷體" w:eastAsia="標楷體" w:hAnsi="標楷體" w:cs="Arial" w:hint="eastAsia"/>
          <w:color w:val="000000"/>
          <w:kern w:val="0"/>
        </w:rPr>
        <w:t>耐久財訂單、8月新屋銷售與成屋待完成銷售</w:t>
      </w:r>
      <w:r w:rsidR="00941C81">
        <w:rPr>
          <w:rFonts w:ascii="標楷體" w:eastAsia="標楷體" w:hAnsi="標楷體" w:cs="Arial" w:hint="eastAsia"/>
          <w:color w:val="000000"/>
          <w:kern w:val="0"/>
        </w:rPr>
        <w:t>、</w:t>
      </w:r>
      <w:r w:rsidR="000D6DA8">
        <w:rPr>
          <w:rFonts w:ascii="標楷體" w:eastAsia="標楷體" w:hAnsi="標楷體" w:cs="Arial" w:hint="eastAsia"/>
          <w:color w:val="000000"/>
          <w:kern w:val="0"/>
        </w:rPr>
        <w:t>第二季GDP終值等。</w:t>
      </w:r>
      <w:r w:rsidR="005D2007">
        <w:rPr>
          <w:rFonts w:ascii="標楷體" w:eastAsia="標楷體" w:hAnsi="標楷體" w:cs="Arial" w:hint="eastAsia"/>
          <w:color w:val="000000"/>
          <w:kern w:val="0"/>
        </w:rPr>
        <w:t>德國9</w:t>
      </w:r>
      <w:r w:rsidR="00941C81">
        <w:rPr>
          <w:rFonts w:ascii="標楷體" w:eastAsia="標楷體" w:hAnsi="標楷體" w:cs="Arial" w:hint="eastAsia"/>
          <w:color w:val="000000"/>
          <w:kern w:val="0"/>
        </w:rPr>
        <w:t>月</w:t>
      </w:r>
      <w:r w:rsidR="000D6DA8">
        <w:rPr>
          <w:rFonts w:ascii="標楷體" w:eastAsia="標楷體" w:hAnsi="標楷體" w:cs="Arial" w:hint="eastAsia"/>
          <w:color w:val="000000"/>
          <w:kern w:val="0"/>
        </w:rPr>
        <w:t>IFO企業判斷</w:t>
      </w:r>
      <w:r w:rsidR="00941C81">
        <w:rPr>
          <w:rFonts w:ascii="標楷體" w:eastAsia="標楷體" w:hAnsi="標楷體" w:cs="Arial" w:hint="eastAsia"/>
          <w:color w:val="000000"/>
          <w:kern w:val="0"/>
        </w:rPr>
        <w:t>指數</w:t>
      </w:r>
      <w:r w:rsidR="000D6DA8">
        <w:rPr>
          <w:rFonts w:ascii="標楷體" w:eastAsia="標楷體" w:hAnsi="標楷體" w:cs="Arial" w:hint="eastAsia"/>
          <w:color w:val="000000"/>
          <w:kern w:val="0"/>
        </w:rPr>
        <w:t>、10月消費信心指數。中國官方PMI指數，以及台灣央行理監事會議</w:t>
      </w:r>
      <w:r w:rsidR="00941C81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0D6DA8">
        <w:rPr>
          <w:rFonts w:ascii="標楷體" w:eastAsia="標楷體" w:hAnsi="標楷體" w:cs="Arial" w:hint="eastAsia"/>
          <w:color w:val="000000"/>
          <w:kern w:val="0"/>
        </w:rPr>
        <w:t>有</w:t>
      </w:r>
      <w:r w:rsidR="005D2007">
        <w:rPr>
          <w:rFonts w:ascii="標楷體" w:eastAsia="標楷體" w:hAnsi="標楷體" w:cs="Arial" w:hint="eastAsia"/>
          <w:color w:val="000000"/>
          <w:kern w:val="0"/>
        </w:rPr>
        <w:t>公債</w:t>
      </w:r>
      <w:r w:rsidR="000D6DA8">
        <w:rPr>
          <w:rFonts w:ascii="標楷體" w:eastAsia="標楷體" w:hAnsi="標楷體" w:cs="Arial" w:hint="eastAsia"/>
          <w:color w:val="000000"/>
          <w:kern w:val="0"/>
        </w:rPr>
        <w:t>A05112的2年</w:t>
      </w:r>
      <w:proofErr w:type="gramStart"/>
      <w:r w:rsidR="000D6DA8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0D6DA8">
        <w:rPr>
          <w:rFonts w:ascii="標楷體" w:eastAsia="標楷體" w:hAnsi="標楷體" w:cs="Arial" w:hint="eastAsia"/>
          <w:color w:val="000000"/>
          <w:kern w:val="0"/>
        </w:rPr>
        <w:t>新</w:t>
      </w:r>
      <w:r w:rsidR="005D2007">
        <w:rPr>
          <w:rFonts w:ascii="標楷體" w:eastAsia="標楷體" w:hAnsi="標楷體" w:cs="Arial" w:hint="eastAsia"/>
          <w:color w:val="000000"/>
          <w:kern w:val="0"/>
        </w:rPr>
        <w:t>發行</w:t>
      </w:r>
      <w:r w:rsidR="000F11F4">
        <w:rPr>
          <w:rFonts w:ascii="標楷體" w:eastAsia="標楷體" w:hAnsi="標楷體" w:cs="Arial" w:hint="eastAsia"/>
          <w:color w:val="000000"/>
          <w:kern w:val="0"/>
        </w:rPr>
        <w:t>前交易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F11F4">
        <w:rPr>
          <w:rFonts w:ascii="標楷體" w:eastAsia="標楷體" w:hAnsi="標楷體" w:cs="Arial" w:hint="eastAsia"/>
          <w:color w:val="000000"/>
          <w:kern w:val="0"/>
        </w:rPr>
        <w:t>市場預期</w:t>
      </w:r>
      <w:r w:rsidR="00B40D4D">
        <w:rPr>
          <w:rFonts w:ascii="標楷體" w:eastAsia="標楷體" w:hAnsi="標楷體" w:cs="Arial" w:hint="eastAsia"/>
          <w:color w:val="000000"/>
          <w:kern w:val="0"/>
        </w:rPr>
        <w:t>央行</w:t>
      </w:r>
      <w:r w:rsidR="000F11F4">
        <w:rPr>
          <w:rFonts w:ascii="標楷體" w:eastAsia="標楷體" w:hAnsi="標楷體" w:cs="Arial" w:hint="eastAsia"/>
          <w:color w:val="000000"/>
          <w:kern w:val="0"/>
        </w:rPr>
        <w:t>9月再降息的機率低，是否有機會結束降息循環仍待觀察。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5y及10y的利率</w:t>
      </w:r>
      <w:r w:rsidR="000F11F4">
        <w:rPr>
          <w:rFonts w:ascii="標楷體" w:eastAsia="標楷體" w:hAnsi="標楷體" w:cs="Arial" w:hint="eastAsia"/>
          <w:color w:val="000000"/>
          <w:kern w:val="0"/>
        </w:rPr>
        <w:t>月線</w:t>
      </w:r>
      <w:r w:rsidR="00AF0CD0">
        <w:rPr>
          <w:rFonts w:ascii="標楷體" w:eastAsia="標楷體" w:hAnsi="標楷體" w:cs="Arial" w:hint="eastAsia"/>
          <w:color w:val="000000"/>
          <w:kern w:val="0"/>
        </w:rPr>
        <w:t>皆</w:t>
      </w:r>
      <w:r w:rsidR="000F11F4">
        <w:rPr>
          <w:rFonts w:ascii="標楷體" w:eastAsia="標楷體" w:hAnsi="標楷體" w:cs="Arial" w:hint="eastAsia"/>
          <w:color w:val="000000"/>
          <w:kern w:val="0"/>
        </w:rPr>
        <w:t>上穿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突破季線</w:t>
      </w:r>
      <w:r w:rsidR="002B7982">
        <w:rPr>
          <w:rFonts w:ascii="標楷體" w:eastAsia="標楷體" w:hAnsi="標楷體" w:cs="Arial" w:hint="eastAsia"/>
          <w:color w:val="000000"/>
          <w:kern w:val="0"/>
        </w:rPr>
        <w:t>，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雖然欠缺上漲的大利空，但走勢預估轉為中性偏空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A13D04">
        <w:rPr>
          <w:rFonts w:ascii="標楷體" w:eastAsia="標楷體" w:hAnsi="標楷體" w:cs="Arial" w:hint="eastAsia"/>
          <w:color w:val="000000"/>
          <w:kern w:val="0"/>
        </w:rPr>
        <w:t>雖然美國FED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在</w:t>
      </w:r>
      <w:r w:rsidR="00941C81">
        <w:rPr>
          <w:rFonts w:ascii="標楷體" w:eastAsia="標楷體" w:hAnsi="標楷體" w:cs="Arial" w:hint="eastAsia"/>
          <w:color w:val="000000"/>
          <w:kern w:val="0"/>
        </w:rPr>
        <w:t>9月</w:t>
      </w:r>
      <w:r w:rsidR="000F11F4">
        <w:rPr>
          <w:rFonts w:ascii="標楷體" w:eastAsia="標楷體" w:hAnsi="標楷體" w:cs="Arial" w:hint="eastAsia"/>
          <w:color w:val="000000"/>
          <w:kern w:val="0"/>
        </w:rPr>
        <w:t>無升息</w:t>
      </w:r>
      <w:r w:rsidR="00941C81">
        <w:rPr>
          <w:rFonts w:ascii="標楷體" w:eastAsia="標楷體" w:hAnsi="標楷體" w:cs="Arial" w:hint="eastAsia"/>
          <w:color w:val="000000"/>
          <w:kern w:val="0"/>
        </w:rPr>
        <w:t>，</w:t>
      </w:r>
      <w:r w:rsidR="00A13D04">
        <w:rPr>
          <w:rFonts w:ascii="標楷體" w:eastAsia="標楷體" w:hAnsi="標楷體" w:cs="Arial" w:hint="eastAsia"/>
          <w:color w:val="000000"/>
          <w:kern w:val="0"/>
        </w:rPr>
        <w:t>但</w:t>
      </w:r>
      <w:r w:rsidR="000F11F4">
        <w:rPr>
          <w:rFonts w:ascii="標楷體" w:eastAsia="標楷體" w:hAnsi="標楷體" w:cs="Arial" w:hint="eastAsia"/>
          <w:color w:val="000000"/>
          <w:kern w:val="0"/>
        </w:rPr>
        <w:t>12月升息機率過半。預估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向上的局面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0F11F4">
        <w:rPr>
          <w:rFonts w:ascii="標楷體" w:eastAsia="標楷體" w:hAnsi="標楷體" w:cs="Arial" w:hint="eastAsia"/>
          <w:color w:val="000000"/>
          <w:kern w:val="0"/>
        </w:rPr>
        <w:t>68%~0.76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B5C" w:rsidRPr="000D1B5C">
          <w:rPr>
            <w:noProof/>
            <w:lang w:val="zh-TW"/>
          </w:rPr>
          <w:t>5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802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FC6"/>
    <w:rsid w:val="006577E8"/>
    <w:rsid w:val="0066732C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9E5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02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C420E-F9F1-41EF-975C-578932D29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4263</TotalTime>
  <Pages>7</Pages>
  <Words>148</Words>
  <Characters>849</Characters>
  <Application>Microsoft Office Word</Application>
  <DocSecurity>0</DocSecurity>
  <Lines>7</Lines>
  <Paragraphs>1</Paragraphs>
  <ScaleCrop>false</ScaleCrop>
  <Company>大中票券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156</cp:revision>
  <cp:lastPrinted>2016-09-26T02:51:00Z</cp:lastPrinted>
  <dcterms:created xsi:type="dcterms:W3CDTF">2015-07-27T02:06:00Z</dcterms:created>
  <dcterms:modified xsi:type="dcterms:W3CDTF">2016-09-26T03:53:00Z</dcterms:modified>
</cp:coreProperties>
</file>