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904F03">
        <w:rPr>
          <w:rFonts w:ascii="標楷體" w:eastAsia="標楷體" w:hAnsi="標楷體" w:hint="eastAsia"/>
          <w:b/>
          <w:sz w:val="28"/>
          <w:szCs w:val="28"/>
        </w:rPr>
        <w:t xml:space="preserve">  2016/08/01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043D28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proofErr w:type="gramStart"/>
      <w:r w:rsidR="00904F03">
        <w:rPr>
          <w:rFonts w:ascii="標楷體" w:eastAsia="標楷體" w:hAnsi="標楷體" w:cs="Arial" w:hint="eastAsia"/>
          <w:color w:val="000000"/>
          <w:kern w:val="0"/>
          <w:szCs w:val="24"/>
        </w:rPr>
        <w:t>先橫盤</w:t>
      </w:r>
      <w:proofErr w:type="gramEnd"/>
      <w:r w:rsidR="00904F03">
        <w:rPr>
          <w:rFonts w:ascii="標楷體" w:eastAsia="標楷體" w:hAnsi="標楷體" w:cs="Arial" w:hint="eastAsia"/>
          <w:color w:val="000000"/>
          <w:kern w:val="0"/>
          <w:szCs w:val="24"/>
        </w:rPr>
        <w:t>整理後下跌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043D28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904F03">
        <w:rPr>
          <w:rFonts w:ascii="標楷體" w:eastAsia="標楷體" w:hAnsi="標楷體" w:cs="Arial" w:hint="eastAsia"/>
          <w:color w:val="000000"/>
          <w:kern w:val="0"/>
          <w:szCs w:val="24"/>
        </w:rPr>
        <w:t>FOMC會議維持利率不變，表明未來風險減弱</w:t>
      </w:r>
      <w:r w:rsidR="004B27CE">
        <w:rPr>
          <w:rFonts w:ascii="標楷體" w:eastAsia="標楷體" w:hAnsi="標楷體" w:cs="Arial" w:hint="eastAsia"/>
          <w:color w:val="000000"/>
          <w:kern w:val="0"/>
          <w:szCs w:val="24"/>
        </w:rPr>
        <w:t>之時，</w:t>
      </w:r>
      <w:r w:rsidR="00904F03">
        <w:rPr>
          <w:rFonts w:ascii="標楷體" w:eastAsia="標楷體" w:hAnsi="標楷體" w:cs="Arial" w:hint="eastAsia"/>
          <w:color w:val="000000"/>
          <w:kern w:val="0"/>
          <w:szCs w:val="24"/>
        </w:rPr>
        <w:t>投資人</w:t>
      </w:r>
      <w:r w:rsidR="004B27CE">
        <w:rPr>
          <w:rFonts w:ascii="標楷體" w:eastAsia="標楷體" w:hAnsi="標楷體" w:cs="Arial" w:hint="eastAsia"/>
          <w:color w:val="000000"/>
          <w:kern w:val="0"/>
          <w:szCs w:val="24"/>
        </w:rPr>
        <w:t>卻</w:t>
      </w:r>
      <w:r w:rsidR="00904F03">
        <w:rPr>
          <w:rFonts w:ascii="標楷體" w:eastAsia="標楷體" w:hAnsi="標楷體" w:cs="Arial" w:hint="eastAsia"/>
          <w:color w:val="000000"/>
          <w:kern w:val="0"/>
          <w:szCs w:val="24"/>
        </w:rPr>
        <w:t>青睞長</w:t>
      </w:r>
      <w:proofErr w:type="gramStart"/>
      <w:r w:rsidR="00904F03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B27CE">
        <w:rPr>
          <w:rFonts w:ascii="標楷體" w:eastAsia="標楷體" w:hAnsi="標楷體" w:cs="Arial" w:hint="eastAsia"/>
          <w:color w:val="000000"/>
          <w:kern w:val="0"/>
          <w:szCs w:val="24"/>
        </w:rPr>
        <w:t>致</w:t>
      </w:r>
      <w:r w:rsidR="00043D28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904F03">
        <w:rPr>
          <w:rFonts w:ascii="標楷體" w:eastAsia="標楷體" w:hAnsi="標楷體" w:cs="Arial" w:hint="eastAsia"/>
          <w:color w:val="000000"/>
          <w:kern w:val="0"/>
          <w:szCs w:val="24"/>
        </w:rPr>
        <w:t>出現明顯下跌</w:t>
      </w:r>
      <w:r w:rsidR="00043D28">
        <w:rPr>
          <w:rFonts w:ascii="標楷體" w:eastAsia="標楷體" w:hAnsi="標楷體" w:cs="Arial" w:hint="eastAsia"/>
          <w:color w:val="000000"/>
          <w:kern w:val="0"/>
          <w:szCs w:val="24"/>
        </w:rPr>
        <w:t>；</w:t>
      </w:r>
      <w:r w:rsidR="00904F03">
        <w:rPr>
          <w:rFonts w:ascii="標楷體" w:eastAsia="標楷體" w:hAnsi="標楷體" w:cs="Arial" w:hint="eastAsia"/>
          <w:color w:val="000000"/>
          <w:kern w:val="0"/>
          <w:szCs w:val="24"/>
        </w:rPr>
        <w:t>近期美債利率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仍處於季線的下降趨勢，缺乏上漲的因素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1.453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走勢相對在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歷史</w:t>
      </w:r>
      <w:r w:rsidR="004D735D">
        <w:rPr>
          <w:rFonts w:ascii="標楷體" w:eastAsia="標楷體" w:hAnsi="標楷體" w:cs="Arial" w:hint="eastAsia"/>
          <w:color w:val="000000"/>
          <w:kern w:val="0"/>
          <w:szCs w:val="24"/>
        </w:rPr>
        <w:t>低檔</w:t>
      </w:r>
      <w:r w:rsidR="00B57015">
        <w:rPr>
          <w:rFonts w:ascii="標楷體" w:eastAsia="標楷體" w:hAnsi="標楷體" w:cs="Arial" w:hint="eastAsia"/>
          <w:color w:val="000000"/>
          <w:kern w:val="0"/>
          <w:szCs w:val="24"/>
        </w:rPr>
        <w:t>呈現整理格局</w:t>
      </w:r>
      <w:r w:rsidR="00FF114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此</w:t>
      </w:r>
      <w:r w:rsidR="00B57015">
        <w:rPr>
          <w:rFonts w:ascii="標楷體" w:eastAsia="標楷體" w:hAnsi="標楷體" w:cs="Arial" w:hint="eastAsia"/>
          <w:color w:val="000000"/>
          <w:kern w:val="0"/>
          <w:szCs w:val="24"/>
        </w:rPr>
        <w:t>期間央行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持續對銀行</w:t>
      </w:r>
      <w:proofErr w:type="gramStart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間格拆</w:t>
      </w:r>
      <w:proofErr w:type="gramEnd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B57015">
        <w:rPr>
          <w:rFonts w:ascii="標楷體" w:eastAsia="標楷體" w:hAnsi="標楷體" w:cs="Arial" w:hint="eastAsia"/>
          <w:color w:val="000000"/>
          <w:kern w:val="0"/>
          <w:szCs w:val="24"/>
        </w:rPr>
        <w:t>調控，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在長</w:t>
      </w:r>
      <w:proofErr w:type="gramStart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20年、30年</w:t>
      </w:r>
      <w:proofErr w:type="gramStart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因為籌碼持續被吸納，</w:t>
      </w:r>
      <w:r w:rsidR="004B27CE">
        <w:rPr>
          <w:rFonts w:ascii="標楷體" w:eastAsia="標楷體" w:hAnsi="標楷體" w:cs="Arial" w:hint="eastAsia"/>
          <w:color w:val="000000"/>
          <w:kern w:val="0"/>
          <w:szCs w:val="24"/>
        </w:rPr>
        <w:t>導致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整條</w:t>
      </w:r>
      <w:proofErr w:type="gramStart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曲線趨平</w:t>
      </w:r>
      <w:proofErr w:type="gramEnd"/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4B27CE">
        <w:rPr>
          <w:rFonts w:ascii="標楷體" w:eastAsia="標楷體" w:hAnsi="標楷體" w:cs="Arial" w:hint="eastAsia"/>
          <w:color w:val="000000"/>
          <w:kern w:val="0"/>
          <w:szCs w:val="24"/>
        </w:rPr>
        <w:t>因而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較短天期利率更不易上漲。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513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A35F76">
        <w:rPr>
          <w:rFonts w:ascii="標楷體" w:eastAsia="標楷體" w:hAnsi="標楷體" w:cs="Arial" w:hint="eastAsia"/>
          <w:color w:val="000000"/>
          <w:kern w:val="0"/>
          <w:szCs w:val="24"/>
        </w:rPr>
        <w:t>0.6856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122DB6" w:rsidP="003F6221">
      <w:pPr>
        <w:widowControl/>
        <w:rPr>
          <w:rFonts w:ascii="標楷體" w:eastAsia="標楷體" w:hAnsi="標楷體"/>
          <w:szCs w:val="24"/>
        </w:rPr>
      </w:pPr>
      <w:bookmarkStart w:id="0" w:name="_GoBack"/>
      <w:r w:rsidRPr="00122DB6">
        <w:rPr>
          <w:rFonts w:ascii="標楷體" w:eastAsia="標楷體" w:hAnsi="標楷體" w:hint="eastAsia"/>
          <w:szCs w:val="24"/>
        </w:rPr>
        <w:t>美國商務部周五公布第2季國內生產毛額（GDP）初值，儘管消費支出強勁，但企業</w:t>
      </w:r>
      <w:bookmarkEnd w:id="0"/>
      <w:r w:rsidRPr="00122DB6">
        <w:rPr>
          <w:rFonts w:ascii="標楷體" w:eastAsia="標楷體" w:hAnsi="標楷體" w:hint="eastAsia"/>
          <w:szCs w:val="24"/>
        </w:rPr>
        <w:t>投資持續疲軟，</w:t>
      </w:r>
      <w:proofErr w:type="gramStart"/>
      <w:r w:rsidRPr="00122DB6">
        <w:rPr>
          <w:rFonts w:ascii="標楷體" w:eastAsia="標楷體" w:hAnsi="標楷體" w:hint="eastAsia"/>
          <w:szCs w:val="24"/>
        </w:rPr>
        <w:t>導致季增年率</w:t>
      </w:r>
      <w:proofErr w:type="gramEnd"/>
      <w:r w:rsidRPr="00122DB6">
        <w:rPr>
          <w:rFonts w:ascii="標楷體" w:eastAsia="標楷體" w:hAnsi="標楷體" w:hint="eastAsia"/>
          <w:szCs w:val="24"/>
        </w:rPr>
        <w:t>僅1.2％，只略高於第1季的0.8％，且不到華爾街預期的一半水準，經濟成長表現意外疲軟，也使聯</w:t>
      </w:r>
      <w:proofErr w:type="gramStart"/>
      <w:r w:rsidRPr="00122DB6">
        <w:rPr>
          <w:rFonts w:ascii="標楷體" w:eastAsia="標楷體" w:hAnsi="標楷體" w:hint="eastAsia"/>
          <w:szCs w:val="24"/>
        </w:rPr>
        <w:t>準</w:t>
      </w:r>
      <w:proofErr w:type="gramEnd"/>
      <w:r w:rsidRPr="00122DB6">
        <w:rPr>
          <w:rFonts w:ascii="標楷體" w:eastAsia="標楷體" w:hAnsi="標楷體" w:hint="eastAsia"/>
          <w:szCs w:val="24"/>
        </w:rPr>
        <w:t>會（Fed）</w:t>
      </w:r>
      <w:proofErr w:type="gramStart"/>
      <w:r w:rsidRPr="00122DB6">
        <w:rPr>
          <w:rFonts w:ascii="標楷體" w:eastAsia="標楷體" w:hAnsi="標楷體" w:hint="eastAsia"/>
          <w:szCs w:val="24"/>
        </w:rPr>
        <w:t>今年底前升息</w:t>
      </w:r>
      <w:proofErr w:type="gramEnd"/>
      <w:r w:rsidRPr="00122DB6">
        <w:rPr>
          <w:rFonts w:ascii="標楷體" w:eastAsia="標楷體" w:hAnsi="標楷體" w:hint="eastAsia"/>
          <w:szCs w:val="24"/>
        </w:rPr>
        <w:t>再添變數。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650BA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4162425"/>
            <wp:effectExtent l="0" t="0" r="0" b="0"/>
            <wp:docPr id="1" name="圖片 1" descr="C:\Users\BLOOMB~1\AppData\Local\Temp\Bloomberg\temp\bfm1E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1EC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6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650BA7" w:rsidRDefault="00650BA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4362450"/>
            <wp:effectExtent l="0" t="0" r="0" b="0"/>
            <wp:docPr id="2" name="圖片 2" descr="C:\Users\BLOOMB~1\AppData\Local\Temp\Bloomberg\temp\bfm9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918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361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650BA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3609975"/>
            <wp:effectExtent l="0" t="0" r="0" b="0"/>
            <wp:docPr id="3" name="圖片 3" descr="C:\Users\BLOOMB~1\AppData\Local\Temp\Bloomberg\temp\bfmFD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FD1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609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650BA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4210050"/>
            <wp:effectExtent l="0" t="0" r="0" b="0"/>
            <wp:docPr id="4" name="圖片 4" descr="C:\Users\BLOOMB~1\AppData\Local\Temp\Bloomberg\temp\bfmAA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AAB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08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D42087" w:rsidRDefault="00650BA7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3790950"/>
            <wp:effectExtent l="0" t="0" r="0" b="0"/>
            <wp:docPr id="5" name="圖片 5" descr="C:\Users\BLOOMB~1\AppData\Local\Temp\Bloomberg\temp\bfm4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425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9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34225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4225D">
        <w:rPr>
          <w:rFonts w:ascii="標楷體" w:eastAsia="標楷體" w:hAnsi="標楷體" w:hint="eastAsia"/>
          <w:b/>
          <w:sz w:val="26"/>
          <w:szCs w:val="26"/>
        </w:rPr>
        <w:t xml:space="preserve">美國新屋銷售單戶住宅 </w:t>
      </w:r>
      <w:proofErr w:type="gramStart"/>
      <w:r w:rsidRPr="0034225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</w:p>
    <w:p w:rsidR="00A11F13" w:rsidRPr="00985EF5" w:rsidRDefault="0034225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4152900"/>
            <wp:effectExtent l="0" t="0" r="0" b="0"/>
            <wp:docPr id="6" name="圖片 6" descr="C:\Users\BLOOMB~1\AppData\Local\Temp\Bloomberg\temp\bfmB2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B29F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34225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4225D">
        <w:rPr>
          <w:rFonts w:ascii="標楷體" w:eastAsia="標楷體" w:hAnsi="標楷體" w:hint="eastAsia"/>
          <w:b/>
          <w:sz w:val="26"/>
          <w:szCs w:val="26"/>
        </w:rPr>
        <w:t>美國</w:t>
      </w:r>
      <w:proofErr w:type="gramStart"/>
      <w:r w:rsidRPr="0034225D">
        <w:rPr>
          <w:rFonts w:ascii="標楷體" w:eastAsia="標楷體" w:hAnsi="標楷體" w:hint="eastAsia"/>
          <w:b/>
          <w:sz w:val="26"/>
          <w:szCs w:val="26"/>
        </w:rPr>
        <w:t>耐久財新訂單</w:t>
      </w:r>
      <w:proofErr w:type="gramEnd"/>
      <w:r w:rsidRPr="0034225D">
        <w:rPr>
          <w:rFonts w:ascii="標楷體" w:eastAsia="標楷體" w:hAnsi="標楷體" w:hint="eastAsia"/>
          <w:b/>
          <w:sz w:val="26"/>
          <w:szCs w:val="26"/>
        </w:rPr>
        <w:t xml:space="preserve">工業 </w:t>
      </w:r>
      <w:proofErr w:type="gramStart"/>
      <w:r w:rsidRPr="0034225D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34225D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1F2D16" w:rsidRPr="00527155" w:rsidRDefault="0034225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3476625"/>
            <wp:effectExtent l="0" t="0" r="0" b="0"/>
            <wp:docPr id="7" name="圖片 7" descr="C:\Users\BLOOMB~1\AppData\Local\Temp\Bloomberg\temp\bfm97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979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475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300D5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300D5F">
        <w:rPr>
          <w:rFonts w:ascii="標楷體" w:eastAsia="標楷體" w:hAnsi="標楷體" w:hint="eastAsia"/>
          <w:b/>
          <w:sz w:val="26"/>
          <w:szCs w:val="26"/>
        </w:rPr>
        <w:lastRenderedPageBreak/>
        <w:t>台灣貿易出口(年比)</w:t>
      </w:r>
    </w:p>
    <w:p w:rsidR="002D4BC5" w:rsidRDefault="0034225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2" cy="4248150"/>
            <wp:effectExtent l="0" t="0" r="0" b="0"/>
            <wp:docPr id="8" name="圖片 8" descr="C:\Users\BLOOMB~1\AppData\Local\Temp\Bloomberg\temp\bfm28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28E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24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AF00E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8513" cy="3876675"/>
            <wp:effectExtent l="0" t="0" r="0" b="0"/>
            <wp:docPr id="9" name="圖片 9" descr="C:\Users\BLOOMB~1\AppData\Local\Temp\Bloomberg\temp\bfm2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2E7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7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0614E7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588" w:dyaOrig="11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3.25pt;height:521.25pt" o:ole="">
            <v:imagedata r:id="rId18" o:title=""/>
          </v:shape>
          <o:OLEObject Type="Embed" ProgID="Excel.Sheet.12" ShapeID="_x0000_i1025" DrawAspect="Content" ObjectID="_1531557758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自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歷史低點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反彈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站回月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線</w:t>
      </w:r>
      <w:proofErr w:type="gramEnd"/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上方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proofErr w:type="gramStart"/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但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受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季線</w:t>
      </w:r>
      <w:proofErr w:type="gramEnd"/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下跌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影響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上漲轉為橫盤整理，FOMC會議後下跌，預估維持低檔整理格局。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持續</w:t>
      </w:r>
      <w:r w:rsidR="00B40D4D">
        <w:rPr>
          <w:rFonts w:ascii="標楷體" w:eastAsia="標楷體" w:hAnsi="標楷體" w:cs="Arial" w:hint="eastAsia"/>
          <w:color w:val="000000"/>
          <w:kern w:val="0"/>
          <w:szCs w:val="24"/>
        </w:rPr>
        <w:t>低檔整理</w:t>
      </w:r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71CDA">
        <w:rPr>
          <w:rFonts w:ascii="標楷體" w:eastAsia="標楷體" w:hAnsi="標楷體" w:cs="Arial" w:hint="eastAsia"/>
          <w:color w:val="000000"/>
          <w:kern w:val="0"/>
          <w:szCs w:val="24"/>
        </w:rPr>
        <w:t>五年期利率</w:t>
      </w:r>
      <w:r w:rsidR="00122DB6">
        <w:rPr>
          <w:rFonts w:ascii="標楷體" w:eastAsia="標楷體" w:hAnsi="標楷體" w:cs="Arial" w:hint="eastAsia"/>
          <w:color w:val="000000"/>
          <w:kern w:val="0"/>
          <w:szCs w:val="24"/>
        </w:rPr>
        <w:t>底部似乎逐漸完成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9A0B67">
        <w:rPr>
          <w:rFonts w:ascii="標楷體" w:eastAsia="標楷體" w:hAnsi="標楷體" w:cs="Arial" w:hint="eastAsia"/>
          <w:color w:val="000000"/>
          <w:kern w:val="0"/>
        </w:rPr>
        <w:t>台灣</w:t>
      </w:r>
      <w:r w:rsidR="00122DB6">
        <w:rPr>
          <w:rFonts w:ascii="標楷體" w:eastAsia="標楷體" w:hAnsi="標楷體" w:cs="Arial" w:hint="eastAsia"/>
          <w:color w:val="000000"/>
          <w:kern w:val="0"/>
        </w:rPr>
        <w:t>7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122DB6">
        <w:rPr>
          <w:rFonts w:ascii="標楷體" w:eastAsia="標楷體" w:hAnsi="標楷體" w:cs="Arial" w:hint="eastAsia"/>
          <w:color w:val="000000"/>
          <w:kern w:val="0"/>
        </w:rPr>
        <w:t>CPI，中國官方的製造業與批發業PMI，美國ISM的7月製造業與服務業指數。美國7月非農就業報告</w:t>
      </w:r>
      <w:r w:rsidR="002B7982">
        <w:rPr>
          <w:rFonts w:ascii="標楷體" w:eastAsia="標楷體" w:hAnsi="標楷體" w:cs="Arial" w:hint="eastAsia"/>
          <w:color w:val="000000"/>
          <w:kern w:val="0"/>
        </w:rPr>
        <w:t>，歐元區的7月PMI等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籌碼</w:t>
      </w:r>
      <w:r w:rsidR="00B40D4D">
        <w:rPr>
          <w:rFonts w:ascii="標楷體" w:eastAsia="標楷體" w:hAnsi="標楷體" w:cs="Arial" w:hint="eastAsia"/>
          <w:color w:val="000000"/>
          <w:kern w:val="0"/>
        </w:rPr>
        <w:lastRenderedPageBreak/>
        <w:t>面，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</w:t>
      </w:r>
      <w:r w:rsidR="001440DA">
        <w:rPr>
          <w:rFonts w:ascii="標楷體" w:eastAsia="標楷體" w:hAnsi="標楷體" w:cs="Arial" w:hint="eastAsia"/>
          <w:color w:val="000000"/>
          <w:kern w:val="0"/>
        </w:rPr>
        <w:t>會有</w:t>
      </w:r>
      <w:r w:rsidR="002B7982">
        <w:rPr>
          <w:rFonts w:ascii="標楷體" w:eastAsia="標楷體" w:hAnsi="標楷體" w:cs="Arial" w:hint="eastAsia"/>
          <w:color w:val="000000"/>
          <w:kern w:val="0"/>
        </w:rPr>
        <w:t>30</w:t>
      </w:r>
      <w:r w:rsidR="001440DA">
        <w:rPr>
          <w:rFonts w:ascii="標楷體" w:eastAsia="標楷體" w:hAnsi="標楷體" w:cs="Arial" w:hint="eastAsia"/>
          <w:color w:val="000000"/>
          <w:kern w:val="0"/>
        </w:rPr>
        <w:t>年新</w:t>
      </w:r>
      <w:proofErr w:type="gramStart"/>
      <w:r w:rsidR="001440DA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A05110</w:t>
      </w:r>
      <w:r w:rsidR="001440DA">
        <w:rPr>
          <w:rFonts w:ascii="標楷體" w:eastAsia="標楷體" w:hAnsi="標楷體" w:cs="Arial" w:hint="eastAsia"/>
          <w:color w:val="000000"/>
          <w:kern w:val="0"/>
        </w:rPr>
        <w:t>的</w:t>
      </w:r>
      <w:r w:rsidR="00B40D4D">
        <w:rPr>
          <w:rFonts w:ascii="標楷體" w:eastAsia="標楷體" w:hAnsi="標楷體" w:cs="Arial" w:hint="eastAsia"/>
          <w:color w:val="000000"/>
          <w:kern w:val="0"/>
        </w:rPr>
        <w:t>標售</w:t>
      </w:r>
      <w:r w:rsidR="002B7982">
        <w:rPr>
          <w:rFonts w:ascii="標楷體" w:eastAsia="標楷體" w:hAnsi="標楷體" w:cs="Arial" w:hint="eastAsia"/>
          <w:color w:val="000000"/>
          <w:kern w:val="0"/>
        </w:rPr>
        <w:t>，預估終端買盤積極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B40D4D">
        <w:rPr>
          <w:rFonts w:ascii="標楷體" w:eastAsia="標楷體" w:hAnsi="標楷體" w:cs="Arial" w:hint="eastAsia"/>
          <w:color w:val="000000"/>
          <w:kern w:val="0"/>
        </w:rPr>
        <w:t>目前央行</w:t>
      </w:r>
      <w:r w:rsidR="002B7982">
        <w:rPr>
          <w:rFonts w:ascii="標楷體" w:eastAsia="標楷體" w:hAnsi="標楷體" w:cs="Arial" w:hint="eastAsia"/>
          <w:color w:val="000000"/>
          <w:kern w:val="0"/>
        </w:rPr>
        <w:t>隔拆利率調整，上下微調，市場的反應也趨於平淡</w:t>
      </w:r>
      <w:r w:rsidR="00C31AC8">
        <w:rPr>
          <w:rFonts w:ascii="標楷體" w:eastAsia="標楷體" w:hAnsi="標楷體" w:cs="Arial" w:hint="eastAsia"/>
          <w:color w:val="000000"/>
          <w:kern w:val="0"/>
        </w:rPr>
        <w:t>。</w:t>
      </w:r>
      <w:r w:rsidR="002B7982">
        <w:rPr>
          <w:rFonts w:ascii="標楷體" w:eastAsia="標楷體" w:hAnsi="標楷體" w:cs="Arial" w:hint="eastAsia"/>
          <w:color w:val="000000"/>
          <w:kern w:val="0"/>
        </w:rPr>
        <w:t>但長</w:t>
      </w:r>
      <w:proofErr w:type="gramStart"/>
      <w:r w:rsidR="002B7982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端的利率下來，壓抑</w:t>
      </w:r>
      <w:proofErr w:type="gramStart"/>
      <w:r w:rsidR="002B7982">
        <w:rPr>
          <w:rFonts w:ascii="標楷體" w:eastAsia="標楷體" w:hAnsi="標楷體" w:cs="Arial" w:hint="eastAsia"/>
          <w:color w:val="000000"/>
          <w:kern w:val="0"/>
        </w:rPr>
        <w:t>殖</w:t>
      </w:r>
      <w:proofErr w:type="gramEnd"/>
      <w:r w:rsidR="002B7982">
        <w:rPr>
          <w:rFonts w:ascii="標楷體" w:eastAsia="標楷體" w:hAnsi="標楷體" w:cs="Arial" w:hint="eastAsia"/>
          <w:color w:val="000000"/>
          <w:kern w:val="0"/>
        </w:rPr>
        <w:t>利率曲線前頭的走勢。</w:t>
      </w:r>
      <w:r w:rsidR="00C31AC8">
        <w:rPr>
          <w:rFonts w:ascii="標楷體" w:eastAsia="標楷體" w:hAnsi="標楷體" w:cs="Arial" w:hint="eastAsia"/>
          <w:color w:val="000000"/>
          <w:kern w:val="0"/>
        </w:rPr>
        <w:t>由於</w:t>
      </w:r>
      <w:r w:rsidR="001440DA">
        <w:rPr>
          <w:rFonts w:ascii="標楷體" w:eastAsia="標楷體" w:hAnsi="標楷體" w:cs="Arial" w:hint="eastAsia"/>
          <w:color w:val="000000"/>
          <w:kern w:val="0"/>
        </w:rPr>
        <w:t>央行仍傾向寬鬆政策</w:t>
      </w:r>
      <w:r w:rsidR="00D3528D">
        <w:rPr>
          <w:rFonts w:ascii="標楷體" w:eastAsia="標楷體" w:hAnsi="標楷體" w:cs="Arial" w:hint="eastAsia"/>
          <w:color w:val="000000"/>
          <w:kern w:val="0"/>
        </w:rPr>
        <w:t>，逢高</w:t>
      </w:r>
      <w:r w:rsidR="00C31AC8">
        <w:rPr>
          <w:rFonts w:ascii="標楷體" w:eastAsia="標楷體" w:hAnsi="標楷體" w:cs="Arial" w:hint="eastAsia"/>
          <w:color w:val="000000"/>
          <w:kern w:val="0"/>
        </w:rPr>
        <w:t>還是考慮</w:t>
      </w:r>
      <w:r w:rsidR="00FB6962">
        <w:rPr>
          <w:rFonts w:ascii="標楷體" w:eastAsia="標楷體" w:hAnsi="標楷體" w:cs="Arial" w:hint="eastAsia"/>
          <w:color w:val="000000"/>
          <w:kern w:val="0"/>
        </w:rPr>
        <w:t>補</w:t>
      </w:r>
      <w:proofErr w:type="gramStart"/>
      <w:r w:rsidR="00FB6962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2B7982">
        <w:rPr>
          <w:rFonts w:ascii="標楷體" w:eastAsia="標楷體" w:hAnsi="標楷體" w:cs="Arial" w:hint="eastAsia"/>
          <w:color w:val="000000"/>
          <w:kern w:val="0"/>
        </w:rPr>
        <w:t>65</w:t>
      </w:r>
      <w:r w:rsidR="00C31AC8">
        <w:rPr>
          <w:rFonts w:ascii="標楷體" w:eastAsia="標楷體" w:hAnsi="標楷體" w:cs="Arial" w:hint="eastAsia"/>
          <w:color w:val="000000"/>
          <w:kern w:val="0"/>
        </w:rPr>
        <w:t>%~0.74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27CE" w:rsidRPr="004B27CE">
          <w:rPr>
            <w:noProof/>
            <w:lang w:val="zh-TW"/>
          </w:rPr>
          <w:t>1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5977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28"/>
    <w:rsid w:val="00043DB2"/>
    <w:rsid w:val="000545A6"/>
    <w:rsid w:val="00056ED9"/>
    <w:rsid w:val="000614E7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2DB6"/>
    <w:rsid w:val="00126281"/>
    <w:rsid w:val="0013244C"/>
    <w:rsid w:val="00134E37"/>
    <w:rsid w:val="001355C8"/>
    <w:rsid w:val="0013641B"/>
    <w:rsid w:val="00137FEB"/>
    <w:rsid w:val="00142391"/>
    <w:rsid w:val="001440DA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982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0D5F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225D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7CE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D735D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1BEA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4768"/>
    <w:rsid w:val="00636955"/>
    <w:rsid w:val="0063760C"/>
    <w:rsid w:val="0063773C"/>
    <w:rsid w:val="00640A68"/>
    <w:rsid w:val="00643D43"/>
    <w:rsid w:val="00650B93"/>
    <w:rsid w:val="00650BA7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3BFC"/>
    <w:rsid w:val="006A480E"/>
    <w:rsid w:val="006A5BA6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4F03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548F"/>
    <w:rsid w:val="00A17702"/>
    <w:rsid w:val="00A21BF0"/>
    <w:rsid w:val="00A24591"/>
    <w:rsid w:val="00A311B1"/>
    <w:rsid w:val="00A3433B"/>
    <w:rsid w:val="00A343AE"/>
    <w:rsid w:val="00A34CB2"/>
    <w:rsid w:val="00A35061"/>
    <w:rsid w:val="00A35F76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0EE"/>
    <w:rsid w:val="00AF06EB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4D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57015"/>
    <w:rsid w:val="00B61939"/>
    <w:rsid w:val="00B65968"/>
    <w:rsid w:val="00B67170"/>
    <w:rsid w:val="00B6773F"/>
    <w:rsid w:val="00B71CDA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AC3"/>
    <w:rsid w:val="00C31AC8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E7EFE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528D"/>
    <w:rsid w:val="00D3740E"/>
    <w:rsid w:val="00D40F46"/>
    <w:rsid w:val="00D42087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0574E"/>
    <w:rsid w:val="00E0680D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114E"/>
    <w:rsid w:val="00FF438A"/>
    <w:rsid w:val="00FF71C7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97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6CABEE-CDE8-4FC2-ABE4-17E066A561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3775</TotalTime>
  <Pages>7</Pages>
  <Words>142</Words>
  <Characters>811</Characters>
  <Application>Microsoft Office Word</Application>
  <DocSecurity>0</DocSecurity>
  <Lines>6</Lines>
  <Paragraphs>1</Paragraphs>
  <ScaleCrop>false</ScaleCrop>
  <Company>大中票券</Company>
  <LinksUpToDate>false</LinksUpToDate>
  <CharactersWithSpaces>952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債券部業務襄理 - 蔡秉寰</cp:lastModifiedBy>
  <cp:revision>134</cp:revision>
  <cp:lastPrinted>2016-06-20T02:16:00Z</cp:lastPrinted>
  <dcterms:created xsi:type="dcterms:W3CDTF">2015-07-27T02:06:00Z</dcterms:created>
  <dcterms:modified xsi:type="dcterms:W3CDTF">2016-08-01T03:56:00Z</dcterms:modified>
</cp:coreProperties>
</file>