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F86" w:rsidRPr="003B0D81" w:rsidRDefault="00204F86" w:rsidP="00204F86">
      <w:pPr>
        <w:rPr>
          <w:rFonts w:ascii="標楷體" w:eastAsia="標楷體" w:hAnsi="標楷體"/>
          <w:b/>
          <w:sz w:val="28"/>
          <w:szCs w:val="28"/>
        </w:rPr>
      </w:pPr>
      <w:r w:rsidRPr="00800A7C">
        <w:rPr>
          <w:rFonts w:ascii="標楷體" w:eastAsia="標楷體" w:hAnsi="標楷體" w:hint="eastAsia"/>
          <w:b/>
          <w:sz w:val="28"/>
          <w:szCs w:val="28"/>
        </w:rPr>
        <w:t>大中票</w:t>
      </w:r>
      <w:proofErr w:type="gramStart"/>
      <w:r w:rsidRPr="00800A7C">
        <w:rPr>
          <w:rFonts w:ascii="標楷體" w:eastAsia="標楷體" w:hAnsi="標楷體" w:hint="eastAsia"/>
          <w:b/>
          <w:sz w:val="28"/>
          <w:szCs w:val="28"/>
        </w:rPr>
        <w:t>券</w:t>
      </w:r>
      <w:proofErr w:type="gramEnd"/>
      <w:r w:rsidRPr="00800A7C">
        <w:rPr>
          <w:rFonts w:ascii="標楷體" w:eastAsia="標楷體" w:hAnsi="標楷體" w:hint="eastAsia"/>
          <w:b/>
          <w:sz w:val="28"/>
          <w:szCs w:val="28"/>
        </w:rPr>
        <w:t>債券市場展望雙週報</w:t>
      </w:r>
      <w:r w:rsidR="00F61F80">
        <w:rPr>
          <w:rFonts w:ascii="標楷體" w:eastAsia="標楷體" w:hAnsi="標楷體" w:hint="eastAsia"/>
          <w:b/>
          <w:sz w:val="28"/>
          <w:szCs w:val="28"/>
        </w:rPr>
        <w:t xml:space="preserve">  2016/06/20</w:t>
      </w:r>
    </w:p>
    <w:p w:rsidR="00EE0FEF" w:rsidRPr="00EE0FEF" w:rsidRDefault="00EE0FEF" w:rsidP="001F6120">
      <w:pPr>
        <w:jc w:val="both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 xml:space="preserve">                                                       </w:t>
      </w:r>
      <w:r w:rsidRPr="00EE0FEF">
        <w:rPr>
          <w:rFonts w:ascii="標楷體" w:eastAsia="標楷體" w:hAnsi="標楷體"/>
          <w:sz w:val="26"/>
          <w:szCs w:val="26"/>
        </w:rPr>
        <w:t>B</w:t>
      </w:r>
      <w:r w:rsidRPr="00EE0FEF">
        <w:rPr>
          <w:rFonts w:ascii="標楷體" w:eastAsia="標楷體" w:hAnsi="標楷體" w:hint="eastAsia"/>
          <w:sz w:val="26"/>
          <w:szCs w:val="26"/>
        </w:rPr>
        <w:t xml:space="preserve">y </w:t>
      </w:r>
      <w:r>
        <w:rPr>
          <w:rFonts w:ascii="標楷體" w:eastAsia="標楷體" w:hAnsi="標楷體" w:hint="eastAsia"/>
          <w:sz w:val="26"/>
          <w:szCs w:val="26"/>
        </w:rPr>
        <w:t>P</w:t>
      </w:r>
      <w:r w:rsidRPr="00EE0FEF">
        <w:rPr>
          <w:rFonts w:ascii="標楷體" w:eastAsia="標楷體" w:hAnsi="標楷體" w:hint="eastAsia"/>
          <w:sz w:val="26"/>
          <w:szCs w:val="26"/>
        </w:rPr>
        <w:t>eter</w:t>
      </w:r>
    </w:p>
    <w:p w:rsidR="001F6120" w:rsidRDefault="001F6120" w:rsidP="001F6120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E747DE">
        <w:rPr>
          <w:rFonts w:ascii="標楷體" w:eastAsia="標楷體" w:hAnsi="標楷體" w:hint="eastAsia"/>
          <w:b/>
          <w:sz w:val="26"/>
          <w:szCs w:val="26"/>
        </w:rPr>
        <w:t>市場回顧</w:t>
      </w:r>
    </w:p>
    <w:p w:rsidR="003E5E79" w:rsidRDefault="009D23D0" w:rsidP="00EE3DBF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t>美債10y利率過去兩</w:t>
      </w: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週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以來，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呈現連續下跌的走勢</w:t>
      </w:r>
      <w:r w:rsidR="00EE3DBF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主因5月</w:t>
      </w:r>
      <w:r w:rsidR="00EE3DBF">
        <w:rPr>
          <w:rFonts w:ascii="標楷體" w:eastAsia="標楷體" w:hAnsi="標楷體" w:cs="Arial" w:hint="eastAsia"/>
          <w:color w:val="000000"/>
          <w:kern w:val="0"/>
          <w:szCs w:val="24"/>
        </w:rPr>
        <w:t>非農就業人數新增不如預期，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隨後</w:t>
      </w:r>
      <w:r w:rsidR="00EE3DBF">
        <w:rPr>
          <w:rFonts w:ascii="標楷體" w:eastAsia="標楷體" w:hAnsi="標楷體" w:cs="Arial" w:hint="eastAsia"/>
          <w:color w:val="000000"/>
          <w:kern w:val="0"/>
          <w:szCs w:val="24"/>
        </w:rPr>
        <w:t>F</w:t>
      </w:r>
      <w:r w:rsidR="005C7EA6">
        <w:rPr>
          <w:rFonts w:ascii="標楷體" w:eastAsia="標楷體" w:hAnsi="標楷體" w:cs="Arial" w:hint="eastAsia"/>
          <w:color w:val="000000"/>
          <w:kern w:val="0"/>
          <w:szCs w:val="24"/>
        </w:rPr>
        <w:t>OMC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會議調降經濟成長預期，另有</w:t>
      </w:r>
      <w:proofErr w:type="gramStart"/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英國脫歐公投</w:t>
      </w:r>
      <w:proofErr w:type="gramEnd"/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接近，市場避險氣氛濃厚，壓低利率到前期低點，德債10年期利率也跌到0%以下</w:t>
      </w:r>
      <w:r w:rsidR="00EE3DBF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上周五，</w:t>
      </w:r>
      <w:r w:rsidR="002E13D1">
        <w:rPr>
          <w:rFonts w:ascii="標楷體" w:eastAsia="標楷體" w:hAnsi="標楷體" w:cs="Arial" w:hint="eastAsia"/>
          <w:color w:val="000000"/>
          <w:kern w:val="0"/>
          <w:szCs w:val="24"/>
        </w:rPr>
        <w:t>美債10y利率</w:t>
      </w:r>
      <w:r w:rsidR="000879B2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1.611</w:t>
      </w:r>
      <w:r w:rsidR="00DC1096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D3740E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0257AC" w:rsidRDefault="00386A0B" w:rsidP="002464F1">
      <w:pPr>
        <w:widowControl/>
        <w:ind w:firstLineChars="200" w:firstLine="480"/>
        <w:rPr>
          <w:rFonts w:ascii="標楷體" w:eastAsia="標楷體" w:hAnsi="標楷體" w:cs="Arial"/>
          <w:color w:val="000000"/>
          <w:kern w:val="0"/>
          <w:szCs w:val="24"/>
        </w:rPr>
      </w:pPr>
      <w:proofErr w:type="gramStart"/>
      <w:r>
        <w:rPr>
          <w:rFonts w:ascii="標楷體" w:eastAsia="標楷體" w:hAnsi="標楷體" w:cs="Arial" w:hint="eastAsia"/>
          <w:color w:val="000000"/>
          <w:kern w:val="0"/>
          <w:szCs w:val="24"/>
        </w:rPr>
        <w:t>台債</w:t>
      </w:r>
      <w:proofErr w:type="gramEnd"/>
      <w:r>
        <w:rPr>
          <w:rFonts w:ascii="標楷體" w:eastAsia="標楷體" w:hAnsi="標楷體" w:cs="Arial" w:hint="eastAsia"/>
          <w:color w:val="000000"/>
          <w:kern w:val="0"/>
          <w:szCs w:val="24"/>
        </w:rPr>
        <w:t>10y利率</w:t>
      </w:r>
      <w:r w:rsidR="00EE3DBF">
        <w:rPr>
          <w:rFonts w:ascii="標楷體" w:eastAsia="標楷體" w:hAnsi="標楷體" w:cs="Arial" w:hint="eastAsia"/>
          <w:color w:val="000000"/>
          <w:kern w:val="0"/>
          <w:szCs w:val="24"/>
        </w:rPr>
        <w:t>在國內景氣未見好轉下，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更跟隨美債利率走低，即便貨幣市場RP利率偏緊</w:t>
      </w:r>
      <w:r w:rsidR="00EE3DBF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10年期利率再度創歷史新低，最低來到0.76%。整體市場仍為多方掌握，不過在創新低後，利率出現小幅反彈格局</w:t>
      </w:r>
      <w:r w:rsidR="001C435C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804DCB">
        <w:rPr>
          <w:rFonts w:ascii="標楷體" w:eastAsia="標楷體" w:hAnsi="標楷體" w:cs="Arial" w:hint="eastAsia"/>
          <w:color w:val="000000"/>
          <w:kern w:val="0"/>
          <w:szCs w:val="24"/>
        </w:rPr>
        <w:t>上週五</w:t>
      </w:r>
      <w:r w:rsidR="0093014D">
        <w:rPr>
          <w:rFonts w:ascii="標楷體" w:eastAsia="標楷體" w:hAnsi="標楷體" w:cs="Arial" w:hint="eastAsia"/>
          <w:color w:val="000000"/>
          <w:kern w:val="0"/>
          <w:szCs w:val="24"/>
        </w:rPr>
        <w:t>5y</w:t>
      </w:r>
      <w:r w:rsidR="00A471A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3F41F7">
        <w:rPr>
          <w:rFonts w:ascii="標楷體" w:eastAsia="標楷體" w:hAnsi="標楷體" w:cs="Arial" w:hint="eastAsia"/>
          <w:color w:val="000000"/>
          <w:kern w:val="0"/>
          <w:szCs w:val="24"/>
        </w:rPr>
        <w:t>收在</w:t>
      </w:r>
      <w:r w:rsidR="00A7254A">
        <w:rPr>
          <w:rFonts w:ascii="標楷體" w:eastAsia="標楷體" w:hAnsi="標楷體" w:cs="Arial" w:hint="eastAsia"/>
          <w:color w:val="000000"/>
          <w:kern w:val="0"/>
          <w:szCs w:val="24"/>
        </w:rPr>
        <w:t>0.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541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%</w:t>
      </w:r>
      <w:r w:rsidR="009F54EB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10年</w:t>
      </w:r>
      <w:proofErr w:type="gramStart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券</w:t>
      </w:r>
      <w:proofErr w:type="gramEnd"/>
      <w:r w:rsidR="00F110CE">
        <w:rPr>
          <w:rFonts w:ascii="標楷體" w:eastAsia="標楷體" w:hAnsi="標楷體" w:cs="Arial" w:hint="eastAsia"/>
          <w:color w:val="000000"/>
          <w:kern w:val="0"/>
          <w:szCs w:val="24"/>
        </w:rPr>
        <w:t>利率</w:t>
      </w:r>
      <w:r w:rsidR="00164E04">
        <w:rPr>
          <w:rFonts w:ascii="標楷體" w:eastAsia="標楷體" w:hAnsi="標楷體" w:cs="Arial" w:hint="eastAsia"/>
          <w:color w:val="000000"/>
          <w:kern w:val="0"/>
          <w:szCs w:val="24"/>
        </w:rPr>
        <w:t>則</w:t>
      </w:r>
      <w:r w:rsidR="00B45F79">
        <w:rPr>
          <w:rFonts w:ascii="標楷體" w:eastAsia="標楷體" w:hAnsi="標楷體" w:cs="Arial" w:hint="eastAsia"/>
          <w:color w:val="000000"/>
          <w:kern w:val="0"/>
          <w:szCs w:val="24"/>
        </w:rPr>
        <w:t>收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在</w:t>
      </w:r>
      <w:r w:rsidR="00F61F80">
        <w:rPr>
          <w:rFonts w:ascii="標楷體" w:eastAsia="標楷體" w:hAnsi="標楷體" w:cs="Arial" w:hint="eastAsia"/>
          <w:color w:val="000000"/>
          <w:kern w:val="0"/>
          <w:szCs w:val="24"/>
        </w:rPr>
        <w:t>0.7866</w:t>
      </w:r>
      <w:r w:rsidR="00685587">
        <w:rPr>
          <w:rFonts w:ascii="標楷體" w:eastAsia="標楷體" w:hAnsi="標楷體" w:cs="Arial" w:hint="eastAsia"/>
          <w:color w:val="000000"/>
          <w:kern w:val="0"/>
          <w:szCs w:val="24"/>
        </w:rPr>
        <w:t>%。</w:t>
      </w:r>
    </w:p>
    <w:p w:rsidR="00514A99" w:rsidRDefault="00514A99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774164" w:rsidRDefault="00697D8E" w:rsidP="003F6221">
      <w:pPr>
        <w:widowControl/>
        <w:rPr>
          <w:rFonts w:ascii="標楷體" w:eastAsia="標楷體" w:hAnsi="標楷體"/>
          <w:szCs w:val="24"/>
        </w:rPr>
      </w:pPr>
      <w:r w:rsidRPr="00697D8E">
        <w:rPr>
          <w:rFonts w:ascii="標楷體" w:eastAsia="標楷體" w:hAnsi="標楷體" w:hint="eastAsia"/>
          <w:szCs w:val="24"/>
        </w:rPr>
        <w:t>台灣綜合研究院昨（17）日更新2016年台灣經濟成長預估，GDP年增率最新預測值為0.92％，較去年12月估值大砍1.14個百分點，更是第一家經濟研究機構估計台灣今年經濟成長率將無法保</w:t>
      </w:r>
      <w:proofErr w:type="gramStart"/>
      <w:r w:rsidRPr="00697D8E">
        <w:rPr>
          <w:rFonts w:ascii="標楷體" w:eastAsia="標楷體" w:hAnsi="標楷體" w:hint="eastAsia"/>
          <w:szCs w:val="24"/>
        </w:rPr>
        <w:t>一</w:t>
      </w:r>
      <w:proofErr w:type="gramEnd"/>
      <w:r w:rsidRPr="00697D8E">
        <w:rPr>
          <w:rFonts w:ascii="標楷體" w:eastAsia="標楷體" w:hAnsi="標楷體" w:hint="eastAsia"/>
          <w:szCs w:val="24"/>
        </w:rPr>
        <w:t>。</w:t>
      </w:r>
    </w:p>
    <w:p w:rsidR="006A7D3C" w:rsidRDefault="00B32F9F" w:rsidP="00F00997">
      <w:pPr>
        <w:widowControl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>~報摘</w:t>
      </w:r>
    </w:p>
    <w:p w:rsidR="009D2AEE" w:rsidRDefault="009D2AEE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867EF0" w:rsidRDefault="00867EF0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1D2B2C" w:rsidRDefault="001D2B2C" w:rsidP="00115520">
      <w:pPr>
        <w:widowControl/>
        <w:ind w:firstLineChars="200" w:firstLine="521"/>
        <w:rPr>
          <w:rFonts w:ascii="標楷體" w:eastAsia="標楷體" w:hAnsi="標楷體"/>
          <w:b/>
          <w:sz w:val="26"/>
          <w:szCs w:val="26"/>
        </w:rPr>
      </w:pPr>
    </w:p>
    <w:p w:rsidR="003E13F0" w:rsidRDefault="0041787D" w:rsidP="00DC0632">
      <w:pPr>
        <w:widowControl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歐債十年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3E13F0" w:rsidRPr="00A073E1" w:rsidRDefault="00297E0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1" cy="3800475"/>
            <wp:effectExtent l="0" t="0" r="0" b="0"/>
            <wp:docPr id="1" name="圖片 1" descr="C:\Users\BLOOMB~1\AppData\Local\Temp\Bloomberg\temp\bfmD2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OOMB~1\AppData\Local\Temp\Bloomberg\temp\bfmD27C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0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美債十年期利率走勢圖</w:t>
      </w:r>
    </w:p>
    <w:p w:rsidR="003E13F0" w:rsidRPr="00C278DF" w:rsidRDefault="00297E0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029075"/>
            <wp:effectExtent l="0" t="0" r="0" b="0"/>
            <wp:docPr id="2" name="圖片 2" descr="C:\Users\BLOOMB~1\AppData\Local\Temp\Bloomberg\temp\bfm59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OOMB~1\AppData\Local\Temp\Bloomberg\temp\bfm5919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2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87D" w:rsidRDefault="0041787D" w:rsidP="0041787D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日債十年期利率走勢圖</w:t>
      </w:r>
    </w:p>
    <w:p w:rsidR="003E13F0" w:rsidRDefault="00297E0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43350"/>
            <wp:effectExtent l="0" t="0" r="0" b="0"/>
            <wp:docPr id="3" name="圖片 3" descr="C:\Users\BLOOMB~1\AppData\Local\Temp\Bloomberg\temp\bfmE0D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OOMB~1\AppData\Local\Temp\Bloomberg\temp\bfmE0D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43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Pr="0041787D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proofErr w:type="gramStart"/>
      <w:r>
        <w:rPr>
          <w:rFonts w:ascii="標楷體" w:eastAsia="標楷體" w:hAnsi="標楷體" w:hint="eastAsia"/>
          <w:b/>
          <w:sz w:val="26"/>
          <w:szCs w:val="26"/>
        </w:rPr>
        <w:lastRenderedPageBreak/>
        <w:t>台債十年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期利率走勢圖</w:t>
      </w:r>
    </w:p>
    <w:p w:rsidR="00DF32B2" w:rsidRDefault="00297E0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81450"/>
            <wp:effectExtent l="0" t="0" r="0" b="0"/>
            <wp:docPr id="4" name="圖片 4" descr="C:\Users\BLOOMB~1\AppData\Local\Temp\Bloomberg\temp\bfmF3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LOOMB~1\AppData\Local\Temp\Bloomberg\temp\bfmF35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8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791E70">
      <w:pPr>
        <w:widowControl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各國</w:t>
      </w:r>
      <w:proofErr w:type="gramStart"/>
      <w:r>
        <w:rPr>
          <w:rFonts w:ascii="標楷體" w:eastAsia="標楷體" w:hAnsi="標楷體" w:hint="eastAsia"/>
          <w:b/>
          <w:sz w:val="26"/>
          <w:szCs w:val="26"/>
        </w:rPr>
        <w:t>殖</w:t>
      </w:r>
      <w:proofErr w:type="gramEnd"/>
      <w:r>
        <w:rPr>
          <w:rFonts w:ascii="標楷體" w:eastAsia="標楷體" w:hAnsi="標楷體" w:hint="eastAsia"/>
          <w:b/>
          <w:sz w:val="26"/>
          <w:szCs w:val="26"/>
        </w:rPr>
        <w:t>利率走勢圖</w:t>
      </w:r>
    </w:p>
    <w:p w:rsidR="003E13F0" w:rsidRDefault="00297E04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952875"/>
            <wp:effectExtent l="0" t="0" r="0" b="0"/>
            <wp:docPr id="5" name="圖片 5" descr="C:\Users\BLOOMB~1\AppData\Local\Temp\Bloomberg\temp\bfmD3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OOMB~1\AppData\Local\Temp\Bloomberg\temp\bfmD3BC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95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3F0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經濟數據圖</w:t>
      </w:r>
    </w:p>
    <w:p w:rsidR="0041787D" w:rsidRDefault="00DB0F7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DB0F7E">
        <w:rPr>
          <w:rFonts w:ascii="標楷體" w:eastAsia="標楷體" w:hAnsi="標楷體" w:hint="eastAsia"/>
          <w:b/>
          <w:sz w:val="26"/>
          <w:szCs w:val="26"/>
        </w:rPr>
        <w:t xml:space="preserve">美國零售銷售(汽車除外) </w:t>
      </w:r>
      <w:proofErr w:type="gramStart"/>
      <w:r w:rsidRPr="00DB0F7E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DB0F7E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A11F13" w:rsidRPr="00985EF5" w:rsidRDefault="00DB0F7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781425"/>
            <wp:effectExtent l="0" t="0" r="0" b="0"/>
            <wp:docPr id="6" name="圖片 6" descr="C:\Users\BLOOMB~1\AppData\Local\Temp\Bloomberg\temp\bfmB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OOMB~1\AppData\Local\Temp\Bloomberg\temp\bfmBE1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78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2151" w:rsidRPr="00AD2485" w:rsidRDefault="00DB0F7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DB0F7E">
        <w:rPr>
          <w:rFonts w:ascii="標楷體" w:eastAsia="標楷體" w:hAnsi="標楷體" w:hint="eastAsia"/>
          <w:b/>
          <w:sz w:val="26"/>
          <w:szCs w:val="26"/>
        </w:rPr>
        <w:t>美國消費者物價指數 未經季調(年比)</w:t>
      </w:r>
    </w:p>
    <w:p w:rsidR="001F2D16" w:rsidRPr="00527155" w:rsidRDefault="00DB0F7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1" cy="4019550"/>
            <wp:effectExtent l="0" t="0" r="0" b="0"/>
            <wp:docPr id="7" name="圖片 7" descr="C:\Users\BLOOMB~1\AppData\Local\Temp\Bloomberg\temp\bfm77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OOMB~1\AppData\Local\Temp\Bloomberg\temp\bfm77A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019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4BC5" w:rsidRDefault="00FA633B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 w:rsidRPr="00FA633B">
        <w:rPr>
          <w:rFonts w:ascii="標楷體" w:eastAsia="標楷體" w:hAnsi="標楷體" w:hint="eastAsia"/>
          <w:b/>
          <w:sz w:val="26"/>
          <w:szCs w:val="26"/>
        </w:rPr>
        <w:lastRenderedPageBreak/>
        <w:t xml:space="preserve">美國非農業就業人口淨變動 </w:t>
      </w:r>
      <w:proofErr w:type="gramStart"/>
      <w:r w:rsidRPr="00FA633B">
        <w:rPr>
          <w:rFonts w:ascii="標楷體" w:eastAsia="標楷體" w:hAnsi="標楷體" w:hint="eastAsia"/>
          <w:b/>
          <w:sz w:val="26"/>
          <w:szCs w:val="26"/>
        </w:rPr>
        <w:t>經季調</w:t>
      </w:r>
      <w:proofErr w:type="gramEnd"/>
      <w:r w:rsidRPr="00FA633B">
        <w:rPr>
          <w:rFonts w:ascii="標楷體" w:eastAsia="標楷體" w:hAnsi="標楷體" w:hint="eastAsia"/>
          <w:b/>
          <w:sz w:val="26"/>
          <w:szCs w:val="26"/>
        </w:rPr>
        <w:t>(月比)</w:t>
      </w:r>
    </w:p>
    <w:p w:rsidR="002D4BC5" w:rsidRDefault="00DB0F7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4133850"/>
            <wp:effectExtent l="0" t="0" r="0" b="0"/>
            <wp:docPr id="8" name="圖片 8" descr="C:\Users\BLOOMB~1\AppData\Local\Temp\Bloomberg\temp\bfmD8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LOOMB~1\AppData\Local\Temp\Bloomberg\temp\bfmD82F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413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E2D" w:rsidRDefault="00C1261F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商品指數</w:t>
      </w:r>
    </w:p>
    <w:p w:rsidR="00CA3E2D" w:rsidRDefault="00634768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noProof/>
          <w:sz w:val="26"/>
          <w:szCs w:val="26"/>
        </w:rPr>
        <w:drawing>
          <wp:inline distT="0" distB="0" distL="0" distR="0">
            <wp:extent cx="5607362" cy="3819525"/>
            <wp:effectExtent l="0" t="0" r="0" b="0"/>
            <wp:docPr id="9" name="圖片 9" descr="C:\Users\BLOOMB~1\AppData\Local\Temp\Bloomberg\temp\bfmD1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OOMB~1\AppData\Local\Temp\Bloomberg\temp\bfmD1B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381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0FAF" w:rsidRDefault="0041787D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lastRenderedPageBreak/>
        <w:t>經濟數據預估</w:t>
      </w:r>
    </w:p>
    <w:p w:rsidR="00794EE3" w:rsidRPr="00194E99" w:rsidRDefault="00E0574E" w:rsidP="00404D41">
      <w:pPr>
        <w:jc w:val="both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/>
          <w:b/>
          <w:sz w:val="26"/>
          <w:szCs w:val="26"/>
        </w:rPr>
        <w:object w:dxaOrig="9293" w:dyaOrig="1168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style="width:465pt;height:584.25pt" o:ole="">
            <v:imagedata r:id="rId18" o:title=""/>
          </v:shape>
          <o:OLEObject Type="Embed" ProgID="Excel.Sheet.12" ShapeID="_x0000_i1034" DrawAspect="Content" ObjectID="_1527928296" r:id="rId19"/>
        </w:object>
      </w:r>
    </w:p>
    <w:p w:rsidR="00FA0F4F" w:rsidRDefault="00DE1419" w:rsidP="00FA0F4F">
      <w:pPr>
        <w:widowControl/>
        <w:rPr>
          <w:rFonts w:ascii="標楷體" w:eastAsia="標楷體" w:hAnsi="標楷體"/>
          <w:b/>
          <w:sz w:val="26"/>
          <w:szCs w:val="26"/>
        </w:rPr>
      </w:pPr>
      <w:bookmarkStart w:id="0" w:name="_GoBack"/>
      <w:bookmarkEnd w:id="0"/>
      <w:r w:rsidRPr="00E747DE">
        <w:rPr>
          <w:rFonts w:ascii="標楷體" w:eastAsia="標楷體" w:hAnsi="標楷體" w:hint="eastAsia"/>
          <w:b/>
          <w:sz w:val="26"/>
          <w:szCs w:val="26"/>
        </w:rPr>
        <w:t>市場展望</w:t>
      </w:r>
    </w:p>
    <w:p w:rsidR="003F35FA" w:rsidRDefault="000053D6" w:rsidP="00813A06">
      <w:pPr>
        <w:widowControl/>
        <w:ind w:leftChars="50" w:left="120" w:firstLineChars="150" w:firstLine="360"/>
        <w:rPr>
          <w:rFonts w:ascii="標楷體" w:eastAsia="標楷體" w:hAnsi="標楷體" w:cs="Arial"/>
          <w:color w:val="000000"/>
          <w:kern w:val="0"/>
          <w:szCs w:val="24"/>
        </w:rPr>
      </w:pPr>
      <w:r>
        <w:rPr>
          <w:rFonts w:ascii="標楷體" w:eastAsia="標楷體" w:hAnsi="標楷體" w:cs="Arial" w:hint="eastAsia"/>
          <w:color w:val="000000"/>
          <w:kern w:val="0"/>
          <w:szCs w:val="24"/>
        </w:rPr>
        <w:lastRenderedPageBreak/>
        <w:t>近期</w:t>
      </w:r>
      <w:r w:rsidR="00F65C83">
        <w:rPr>
          <w:rFonts w:ascii="標楷體" w:eastAsia="標楷體" w:hAnsi="標楷體" w:cs="Arial" w:hint="eastAsia"/>
          <w:color w:val="000000"/>
          <w:kern w:val="0"/>
          <w:szCs w:val="24"/>
        </w:rPr>
        <w:t>利率走勢，</w:t>
      </w:r>
      <w:r w:rsidR="00320D13">
        <w:rPr>
          <w:rFonts w:ascii="標楷體" w:eastAsia="標楷體" w:hAnsi="標楷體" w:cs="Arial" w:hint="eastAsia"/>
          <w:color w:val="000000"/>
          <w:kern w:val="0"/>
          <w:szCs w:val="24"/>
        </w:rPr>
        <w:t>從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技術面來看</w:t>
      </w:r>
      <w:r w:rsidR="00882267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美債10</w:t>
      </w:r>
      <w:r w:rsidR="00CF5396">
        <w:rPr>
          <w:rFonts w:ascii="標楷體" w:eastAsia="標楷體" w:hAnsi="標楷體" w:cs="Arial" w:hint="eastAsia"/>
          <w:color w:val="000000"/>
          <w:kern w:val="0"/>
          <w:szCs w:val="24"/>
        </w:rPr>
        <w:t>年期利率</w:t>
      </w:r>
      <w:r w:rsidR="00697D8E">
        <w:rPr>
          <w:rFonts w:ascii="標楷體" w:eastAsia="標楷體" w:hAnsi="標楷體" w:cs="Arial" w:hint="eastAsia"/>
          <w:color w:val="000000"/>
          <w:kern w:val="0"/>
          <w:szCs w:val="24"/>
        </w:rPr>
        <w:t>跌破</w:t>
      </w:r>
      <w:r w:rsidR="00FC0CBA">
        <w:rPr>
          <w:rFonts w:ascii="標楷體" w:eastAsia="標楷體" w:hAnsi="標楷體" w:cs="Arial" w:hint="eastAsia"/>
          <w:color w:val="000000"/>
          <w:kern w:val="0"/>
          <w:szCs w:val="24"/>
        </w:rPr>
        <w:t>1.70%~1.90%</w:t>
      </w:r>
      <w:r w:rsidR="006E2E75">
        <w:rPr>
          <w:rFonts w:ascii="標楷體" w:eastAsia="標楷體" w:hAnsi="標楷體" w:cs="Arial" w:hint="eastAsia"/>
          <w:color w:val="000000"/>
          <w:kern w:val="0"/>
          <w:szCs w:val="24"/>
        </w:rPr>
        <w:t>區間</w:t>
      </w:r>
      <w:r w:rsidR="00697D8E">
        <w:rPr>
          <w:rFonts w:ascii="標楷體" w:eastAsia="標楷體" w:hAnsi="標楷體" w:cs="Arial" w:hint="eastAsia"/>
          <w:color w:val="000000"/>
          <w:kern w:val="0"/>
          <w:szCs w:val="24"/>
        </w:rPr>
        <w:t>，觸及前低</w:t>
      </w:r>
      <w:r w:rsidR="00FA673A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  <w:r w:rsidR="00697D8E">
        <w:rPr>
          <w:rFonts w:ascii="標楷體" w:eastAsia="標楷體" w:hAnsi="標楷體" w:cs="Arial" w:hint="eastAsia"/>
          <w:color w:val="000000"/>
          <w:kern w:val="0"/>
          <w:szCs w:val="24"/>
        </w:rPr>
        <w:t>目前與月線乖離較大，利率可能上修。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台債利率技術</w:t>
      </w:r>
      <w:r w:rsidR="00D81E5C">
        <w:rPr>
          <w:rFonts w:ascii="標楷體" w:eastAsia="標楷體" w:hAnsi="標楷體" w:cs="Arial" w:hint="eastAsia"/>
          <w:color w:val="000000"/>
          <w:kern w:val="0"/>
          <w:szCs w:val="24"/>
        </w:rPr>
        <w:t>面</w:t>
      </w:r>
      <w:r w:rsidR="007C34A2">
        <w:rPr>
          <w:rFonts w:ascii="標楷體" w:eastAsia="標楷體" w:hAnsi="標楷體" w:cs="Arial" w:hint="eastAsia"/>
          <w:color w:val="000000"/>
          <w:kern w:val="0"/>
          <w:szCs w:val="24"/>
        </w:rPr>
        <w:t>上</w:t>
      </w:r>
      <w:r w:rsidR="00DB6070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B52F19">
        <w:rPr>
          <w:rFonts w:ascii="標楷體" w:eastAsia="標楷體" w:hAnsi="標楷體" w:cs="Arial" w:hint="eastAsia"/>
          <w:color w:val="000000"/>
          <w:kern w:val="0"/>
          <w:szCs w:val="24"/>
        </w:rPr>
        <w:t>10年期利率</w:t>
      </w:r>
      <w:proofErr w:type="gramStart"/>
      <w:r w:rsidR="006E2E75">
        <w:rPr>
          <w:rFonts w:ascii="標楷體" w:eastAsia="標楷體" w:hAnsi="標楷體" w:cs="Arial" w:hint="eastAsia"/>
          <w:color w:val="000000"/>
          <w:kern w:val="0"/>
          <w:szCs w:val="24"/>
        </w:rPr>
        <w:t>持續緩跌</w:t>
      </w:r>
      <w:proofErr w:type="gramEnd"/>
      <w:r w:rsidR="00E34728">
        <w:rPr>
          <w:rFonts w:ascii="標楷體" w:eastAsia="標楷體" w:hAnsi="標楷體" w:cs="Arial" w:hint="eastAsia"/>
          <w:color w:val="000000"/>
          <w:kern w:val="0"/>
          <w:szCs w:val="24"/>
        </w:rPr>
        <w:t>，</w:t>
      </w:r>
      <w:r w:rsidR="00697D8E">
        <w:rPr>
          <w:rFonts w:ascii="標楷體" w:eastAsia="標楷體" w:hAnsi="標楷體" w:cs="Arial" w:hint="eastAsia"/>
          <w:color w:val="000000"/>
          <w:kern w:val="0"/>
          <w:szCs w:val="24"/>
        </w:rPr>
        <w:t>受到韓國央行降息及國際金融情勢影響，</w:t>
      </w:r>
      <w:r w:rsidR="006E2E75">
        <w:rPr>
          <w:rFonts w:ascii="標楷體" w:eastAsia="標楷體" w:hAnsi="標楷體" w:cs="Arial" w:hint="eastAsia"/>
          <w:color w:val="000000"/>
          <w:kern w:val="0"/>
          <w:szCs w:val="24"/>
        </w:rPr>
        <w:t>利率相對低檔整理</w:t>
      </w:r>
      <w:r w:rsidR="00D42204">
        <w:rPr>
          <w:rFonts w:ascii="標楷體" w:eastAsia="標楷體" w:hAnsi="標楷體" w:cs="Arial" w:hint="eastAsia"/>
          <w:color w:val="000000"/>
          <w:kern w:val="0"/>
          <w:szCs w:val="24"/>
        </w:rPr>
        <w:t>。</w:t>
      </w:r>
    </w:p>
    <w:p w:rsidR="00FA0F4F" w:rsidRPr="00600F5C" w:rsidRDefault="00EB77FD" w:rsidP="006F57B2">
      <w:pPr>
        <w:widowControl/>
        <w:ind w:leftChars="50" w:left="120" w:firstLineChars="150" w:firstLine="360"/>
        <w:jc w:val="both"/>
        <w:rPr>
          <w:rFonts w:ascii="標楷體" w:eastAsia="標楷體" w:hAnsi="標楷體" w:cs="Arial"/>
          <w:color w:val="000000"/>
          <w:kern w:val="0"/>
        </w:rPr>
      </w:pPr>
      <w:r>
        <w:rPr>
          <w:rFonts w:ascii="標楷體" w:eastAsia="標楷體" w:hAnsi="標楷體" w:cs="Arial" w:hint="eastAsia"/>
          <w:color w:val="000000"/>
          <w:kern w:val="0"/>
        </w:rPr>
        <w:t>經濟數據方面，</w:t>
      </w:r>
      <w:r w:rsidR="00615272">
        <w:rPr>
          <w:rFonts w:ascii="標楷體" w:eastAsia="標楷體" w:hAnsi="標楷體" w:cs="Arial" w:hint="eastAsia"/>
          <w:color w:val="000000"/>
          <w:kern w:val="0"/>
        </w:rPr>
        <w:t>本</w:t>
      </w:r>
      <w:proofErr w:type="gramStart"/>
      <w:r w:rsidR="00615272">
        <w:rPr>
          <w:rFonts w:ascii="標楷體" w:eastAsia="標楷體" w:hAnsi="標楷體" w:cs="Arial" w:hint="eastAsia"/>
          <w:color w:val="000000"/>
          <w:kern w:val="0"/>
        </w:rPr>
        <w:t>週</w:t>
      </w:r>
      <w:proofErr w:type="gramEnd"/>
      <w:r w:rsidR="00D42204">
        <w:rPr>
          <w:rFonts w:ascii="標楷體" w:eastAsia="標楷體" w:hAnsi="標楷體" w:cs="Arial" w:hint="eastAsia"/>
          <w:color w:val="000000"/>
          <w:kern w:val="0"/>
        </w:rPr>
        <w:t>有</w:t>
      </w:r>
      <w:r w:rsidR="009A0B67">
        <w:rPr>
          <w:rFonts w:ascii="標楷體" w:eastAsia="標楷體" w:hAnsi="標楷體" w:cs="Arial" w:hint="eastAsia"/>
          <w:color w:val="000000"/>
          <w:kern w:val="0"/>
        </w:rPr>
        <w:t>台灣</w:t>
      </w:r>
      <w:r w:rsidR="00D3528D">
        <w:rPr>
          <w:rFonts w:ascii="標楷體" w:eastAsia="標楷體" w:hAnsi="標楷體" w:cs="Arial" w:hint="eastAsia"/>
          <w:color w:val="000000"/>
          <w:kern w:val="0"/>
        </w:rPr>
        <w:t>5</w:t>
      </w:r>
      <w:r w:rsidR="009A0B67">
        <w:rPr>
          <w:rFonts w:ascii="標楷體" w:eastAsia="標楷體" w:hAnsi="標楷體" w:cs="Arial" w:hint="eastAsia"/>
          <w:color w:val="000000"/>
          <w:kern w:val="0"/>
        </w:rPr>
        <w:t>月</w:t>
      </w:r>
      <w:r w:rsidR="00697D8E">
        <w:rPr>
          <w:rFonts w:ascii="標楷體" w:eastAsia="標楷體" w:hAnsi="標楷體" w:cs="Arial" w:hint="eastAsia"/>
          <w:color w:val="000000"/>
          <w:kern w:val="0"/>
        </w:rPr>
        <w:t>外銷訂單</w:t>
      </w:r>
      <w:r w:rsidR="00D3528D">
        <w:rPr>
          <w:rFonts w:ascii="標楷體" w:eastAsia="標楷體" w:hAnsi="標楷體" w:cs="Arial" w:hint="eastAsia"/>
          <w:color w:val="000000"/>
          <w:kern w:val="0"/>
        </w:rPr>
        <w:t>數據、</w:t>
      </w:r>
      <w:r w:rsidR="00697D8E">
        <w:rPr>
          <w:rFonts w:ascii="標楷體" w:eastAsia="標楷體" w:hAnsi="標楷體" w:cs="Arial" w:hint="eastAsia"/>
          <w:color w:val="000000"/>
          <w:kern w:val="0"/>
        </w:rPr>
        <w:t>5月失業率；</w:t>
      </w:r>
      <w:r w:rsidR="00E34728">
        <w:rPr>
          <w:rFonts w:ascii="標楷體" w:eastAsia="標楷體" w:hAnsi="標楷體" w:cs="Arial" w:hint="eastAsia"/>
          <w:color w:val="000000"/>
          <w:kern w:val="0"/>
        </w:rPr>
        <w:t>美國</w:t>
      </w:r>
      <w:r w:rsidR="00697D8E">
        <w:rPr>
          <w:rFonts w:ascii="標楷體" w:eastAsia="標楷體" w:hAnsi="標楷體" w:cs="Arial" w:hint="eastAsia"/>
          <w:color w:val="000000"/>
          <w:kern w:val="0"/>
        </w:rPr>
        <w:t>6月密大消費信心終值、5月成屋銷售、新屋銷售及耐久財訂單等。</w:t>
      </w:r>
      <w:r w:rsidR="00E34728">
        <w:rPr>
          <w:rFonts w:ascii="標楷體" w:eastAsia="標楷體" w:hAnsi="標楷體" w:cs="Arial" w:hint="eastAsia"/>
          <w:color w:val="000000"/>
          <w:kern w:val="0"/>
        </w:rPr>
        <w:t>德國</w:t>
      </w:r>
      <w:r w:rsidR="00697D8E">
        <w:rPr>
          <w:rFonts w:ascii="標楷體" w:eastAsia="標楷體" w:hAnsi="標楷體" w:cs="Arial" w:hint="eastAsia"/>
          <w:color w:val="000000"/>
          <w:kern w:val="0"/>
        </w:rPr>
        <w:t>及歐元區即將公布</w:t>
      </w:r>
      <w:proofErr w:type="spellStart"/>
      <w:r w:rsidR="00697D8E">
        <w:rPr>
          <w:rFonts w:ascii="標楷體" w:eastAsia="標楷體" w:hAnsi="標楷體" w:cs="Arial" w:hint="eastAsia"/>
          <w:color w:val="000000"/>
          <w:kern w:val="0"/>
        </w:rPr>
        <w:t>Markit</w:t>
      </w:r>
      <w:proofErr w:type="spellEnd"/>
      <w:r w:rsidR="00697D8E">
        <w:rPr>
          <w:rFonts w:ascii="標楷體" w:eastAsia="標楷體" w:hAnsi="標楷體" w:cs="Arial" w:hint="eastAsia"/>
          <w:color w:val="000000"/>
          <w:kern w:val="0"/>
        </w:rPr>
        <w:t>的PMI初值</w:t>
      </w:r>
      <w:r w:rsidR="00D3528D">
        <w:rPr>
          <w:rFonts w:ascii="標楷體" w:eastAsia="標楷體" w:hAnsi="標楷體" w:cs="Arial" w:hint="eastAsia"/>
          <w:color w:val="000000"/>
          <w:kern w:val="0"/>
        </w:rPr>
        <w:t>。</w:t>
      </w:r>
      <w:r w:rsidR="00FB6962">
        <w:rPr>
          <w:rFonts w:ascii="標楷體" w:eastAsia="標楷體" w:hAnsi="標楷體" w:cs="Arial" w:hint="eastAsia"/>
          <w:color w:val="000000"/>
          <w:kern w:val="0"/>
        </w:rPr>
        <w:t>本周最大影響在於</w:t>
      </w:r>
      <w:r w:rsidR="00D3528D">
        <w:rPr>
          <w:rFonts w:ascii="標楷體" w:eastAsia="標楷體" w:hAnsi="標楷體" w:cs="Arial" w:hint="eastAsia"/>
          <w:color w:val="000000"/>
          <w:kern w:val="0"/>
        </w:rPr>
        <w:t>消息面</w:t>
      </w:r>
      <w:r w:rsidR="00FB6962">
        <w:rPr>
          <w:rFonts w:ascii="標楷體" w:eastAsia="標楷體" w:hAnsi="標楷體" w:cs="Arial" w:hint="eastAsia"/>
          <w:color w:val="000000"/>
          <w:kern w:val="0"/>
        </w:rPr>
        <w:t>，</w:t>
      </w:r>
      <w:proofErr w:type="gramStart"/>
      <w:r w:rsidR="00D3528D">
        <w:rPr>
          <w:rFonts w:ascii="標楷體" w:eastAsia="標楷體" w:hAnsi="標楷體" w:cs="Arial" w:hint="eastAsia"/>
          <w:color w:val="000000"/>
          <w:kern w:val="0"/>
        </w:rPr>
        <w:t>英國脫歐公投</w:t>
      </w:r>
      <w:proofErr w:type="gramEnd"/>
      <w:r w:rsidR="00D3528D">
        <w:rPr>
          <w:rFonts w:ascii="標楷體" w:eastAsia="標楷體" w:hAnsi="標楷體" w:cs="Arial" w:hint="eastAsia"/>
          <w:color w:val="000000"/>
          <w:kern w:val="0"/>
        </w:rPr>
        <w:t>的風險</w:t>
      </w:r>
      <w:r w:rsidR="00FB6962">
        <w:rPr>
          <w:rFonts w:ascii="標楷體" w:eastAsia="標楷體" w:hAnsi="標楷體" w:cs="Arial" w:hint="eastAsia"/>
          <w:color w:val="000000"/>
          <w:kern w:val="0"/>
        </w:rPr>
        <w:t>，</w:t>
      </w:r>
      <w:proofErr w:type="gramStart"/>
      <w:r w:rsidR="00FB6962">
        <w:rPr>
          <w:rFonts w:ascii="標楷體" w:eastAsia="標楷體" w:hAnsi="標楷體" w:cs="Arial" w:hint="eastAsia"/>
          <w:color w:val="000000"/>
          <w:kern w:val="0"/>
        </w:rPr>
        <w:t>脫歐與留歐</w:t>
      </w:r>
      <w:proofErr w:type="gramEnd"/>
      <w:r w:rsidR="00FB6962">
        <w:rPr>
          <w:rFonts w:ascii="標楷體" w:eastAsia="標楷體" w:hAnsi="標楷體" w:cs="Arial" w:hint="eastAsia"/>
          <w:color w:val="000000"/>
          <w:kern w:val="0"/>
        </w:rPr>
        <w:t>呈現五五波</w:t>
      </w:r>
      <w:r w:rsidR="00D3528D">
        <w:rPr>
          <w:rFonts w:ascii="標楷體" w:eastAsia="標楷體" w:hAnsi="標楷體" w:cs="Arial" w:hint="eastAsia"/>
          <w:color w:val="000000"/>
          <w:kern w:val="0"/>
        </w:rPr>
        <w:t>，市場避險</w:t>
      </w:r>
      <w:r w:rsidR="00FB6962">
        <w:rPr>
          <w:rFonts w:ascii="標楷體" w:eastAsia="標楷體" w:hAnsi="標楷體" w:cs="Arial" w:hint="eastAsia"/>
          <w:color w:val="000000"/>
          <w:kern w:val="0"/>
        </w:rPr>
        <w:t>的氣氛高</w:t>
      </w:r>
      <w:r w:rsidR="006F5321">
        <w:rPr>
          <w:rFonts w:ascii="標楷體" w:eastAsia="標楷體" w:hAnsi="標楷體" w:cs="Arial" w:hint="eastAsia"/>
          <w:color w:val="000000"/>
          <w:kern w:val="0"/>
        </w:rPr>
        <w:t>。</w:t>
      </w:r>
      <w:r w:rsidR="00FB6962">
        <w:rPr>
          <w:rFonts w:ascii="標楷體" w:eastAsia="標楷體" w:hAnsi="標楷體" w:cs="Arial" w:hint="eastAsia"/>
          <w:color w:val="000000"/>
          <w:kern w:val="0"/>
        </w:rPr>
        <w:t>韓國央行的降息舉措，對於6月底台灣央行的理監事會議，可能更加確定降息的機</w:t>
      </w:r>
      <w:r w:rsidR="00B84AF9">
        <w:rPr>
          <w:rFonts w:ascii="標楷體" w:eastAsia="標楷體" w:hAnsi="標楷體" w:cs="Arial" w:hint="eastAsia"/>
          <w:color w:val="000000"/>
          <w:kern w:val="0"/>
        </w:rPr>
        <w:t>率</w:t>
      </w:r>
      <w:r w:rsidR="00F32533">
        <w:rPr>
          <w:rFonts w:ascii="標楷體" w:eastAsia="標楷體" w:hAnsi="標楷體" w:cs="Arial" w:hint="eastAsia"/>
          <w:color w:val="000000"/>
          <w:kern w:val="0"/>
        </w:rPr>
        <w:t>。</w:t>
      </w:r>
      <w:proofErr w:type="gramStart"/>
      <w:r w:rsidR="00F82563">
        <w:rPr>
          <w:rFonts w:ascii="標楷體" w:eastAsia="標楷體" w:hAnsi="標楷體" w:cs="Arial" w:hint="eastAsia"/>
          <w:color w:val="000000"/>
          <w:kern w:val="0"/>
        </w:rPr>
        <w:t>台債操作</w:t>
      </w:r>
      <w:proofErr w:type="gramEnd"/>
      <w:r w:rsidR="00F82563">
        <w:rPr>
          <w:rFonts w:ascii="標楷體" w:eastAsia="標楷體" w:hAnsi="標楷體" w:cs="Arial" w:hint="eastAsia"/>
          <w:color w:val="000000"/>
          <w:kern w:val="0"/>
        </w:rPr>
        <w:t>上，</w:t>
      </w:r>
      <w:r w:rsidR="00936606">
        <w:rPr>
          <w:rFonts w:ascii="標楷體" w:eastAsia="標楷體" w:hAnsi="標楷體" w:cs="Arial" w:hint="eastAsia"/>
          <w:color w:val="000000"/>
          <w:kern w:val="0"/>
        </w:rPr>
        <w:t>雖然</w:t>
      </w:r>
      <w:r w:rsidR="006F5321">
        <w:rPr>
          <w:rFonts w:ascii="標楷體" w:eastAsia="標楷體" w:hAnsi="標楷體" w:cs="Arial" w:hint="eastAsia"/>
          <w:color w:val="000000"/>
          <w:kern w:val="0"/>
        </w:rPr>
        <w:t>新</w:t>
      </w:r>
      <w:r w:rsidR="00D3528D">
        <w:rPr>
          <w:rFonts w:ascii="標楷體" w:eastAsia="標楷體" w:hAnsi="標楷體" w:cs="Arial" w:hint="eastAsia"/>
          <w:color w:val="000000"/>
          <w:kern w:val="0"/>
        </w:rPr>
        <w:t>的五年</w:t>
      </w:r>
      <w:proofErr w:type="gramStart"/>
      <w:r w:rsidR="00D3528D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D3528D">
        <w:rPr>
          <w:rFonts w:ascii="標楷體" w:eastAsia="標楷體" w:hAnsi="標楷體" w:cs="Arial" w:hint="eastAsia"/>
          <w:color w:val="000000"/>
          <w:kern w:val="0"/>
        </w:rPr>
        <w:t>A05108</w:t>
      </w:r>
      <w:r w:rsidR="00FB6962">
        <w:rPr>
          <w:rFonts w:ascii="標楷體" w:eastAsia="標楷體" w:hAnsi="標楷體" w:cs="Arial" w:hint="eastAsia"/>
          <w:color w:val="000000"/>
          <w:kern w:val="0"/>
        </w:rPr>
        <w:t>即將標售</w:t>
      </w:r>
      <w:r w:rsidR="005719AE">
        <w:rPr>
          <w:rFonts w:ascii="標楷體" w:eastAsia="標楷體" w:hAnsi="標楷體" w:cs="Arial" w:hint="eastAsia"/>
          <w:color w:val="000000"/>
          <w:kern w:val="0"/>
        </w:rPr>
        <w:t>，</w:t>
      </w:r>
      <w:r w:rsidR="00F32533">
        <w:rPr>
          <w:rFonts w:ascii="標楷體" w:eastAsia="標楷體" w:hAnsi="標楷體" w:cs="Arial" w:hint="eastAsia"/>
          <w:color w:val="000000"/>
          <w:kern w:val="0"/>
        </w:rPr>
        <w:t>但</w:t>
      </w:r>
      <w:r w:rsidR="00D3528D">
        <w:rPr>
          <w:rFonts w:ascii="標楷體" w:eastAsia="標楷體" w:hAnsi="標楷體" w:cs="Arial" w:hint="eastAsia"/>
          <w:color w:val="000000"/>
          <w:kern w:val="0"/>
        </w:rPr>
        <w:t>在做空不被看好下，</w:t>
      </w:r>
      <w:r w:rsidR="00FB6962">
        <w:rPr>
          <w:rFonts w:ascii="標楷體" w:eastAsia="標楷體" w:hAnsi="標楷體" w:cs="Arial" w:hint="eastAsia"/>
          <w:color w:val="000000"/>
          <w:kern w:val="0"/>
        </w:rPr>
        <w:t>利率大概不脫交易區間</w:t>
      </w:r>
      <w:r w:rsidR="00D3528D">
        <w:rPr>
          <w:rFonts w:ascii="標楷體" w:eastAsia="標楷體" w:hAnsi="標楷體" w:cs="Arial" w:hint="eastAsia"/>
          <w:color w:val="000000"/>
          <w:kern w:val="0"/>
        </w:rPr>
        <w:t>。</w:t>
      </w:r>
      <w:r w:rsidR="00F32533">
        <w:rPr>
          <w:rFonts w:ascii="標楷體" w:eastAsia="標楷體" w:hAnsi="標楷體" w:cs="Arial" w:hint="eastAsia"/>
          <w:color w:val="000000"/>
          <w:kern w:val="0"/>
        </w:rPr>
        <w:t>交易上利率逢</w:t>
      </w:r>
      <w:r w:rsidR="00D3528D">
        <w:rPr>
          <w:rFonts w:ascii="標楷體" w:eastAsia="標楷體" w:hAnsi="標楷體" w:cs="Arial" w:hint="eastAsia"/>
          <w:color w:val="000000"/>
          <w:kern w:val="0"/>
        </w:rPr>
        <w:t>低，</w:t>
      </w:r>
      <w:proofErr w:type="gramStart"/>
      <w:r w:rsidR="00D3528D">
        <w:rPr>
          <w:rFonts w:ascii="標楷體" w:eastAsia="標楷體" w:hAnsi="標楷體" w:cs="Arial" w:hint="eastAsia"/>
          <w:color w:val="000000"/>
          <w:kern w:val="0"/>
        </w:rPr>
        <w:t>莫</w:t>
      </w:r>
      <w:r w:rsidR="00FB6962">
        <w:rPr>
          <w:rFonts w:ascii="標楷體" w:eastAsia="標楷體" w:hAnsi="標楷體" w:cs="Arial" w:hint="eastAsia"/>
          <w:color w:val="000000"/>
          <w:kern w:val="0"/>
        </w:rPr>
        <w:t>做空</w:t>
      </w:r>
      <w:proofErr w:type="gramEnd"/>
      <w:r w:rsidR="00D3528D">
        <w:rPr>
          <w:rFonts w:ascii="標楷體" w:eastAsia="標楷體" w:hAnsi="標楷體" w:cs="Arial" w:hint="eastAsia"/>
          <w:color w:val="000000"/>
          <w:kern w:val="0"/>
        </w:rPr>
        <w:t>，逢高</w:t>
      </w:r>
      <w:r w:rsidR="00FB6962">
        <w:rPr>
          <w:rFonts w:ascii="標楷體" w:eastAsia="標楷體" w:hAnsi="標楷體" w:cs="Arial" w:hint="eastAsia"/>
          <w:color w:val="000000"/>
          <w:kern w:val="0"/>
        </w:rPr>
        <w:t>在關鍵價位點，可嘗試補</w:t>
      </w:r>
      <w:proofErr w:type="gramStart"/>
      <w:r w:rsidR="00FB6962">
        <w:rPr>
          <w:rFonts w:ascii="標楷體" w:eastAsia="標楷體" w:hAnsi="標楷體" w:cs="Arial" w:hint="eastAsia"/>
          <w:color w:val="000000"/>
          <w:kern w:val="0"/>
        </w:rPr>
        <w:t>券</w:t>
      </w:r>
      <w:proofErr w:type="gramEnd"/>
      <w:r w:rsidR="00D3528D">
        <w:rPr>
          <w:rFonts w:ascii="標楷體" w:eastAsia="標楷體" w:hAnsi="標楷體" w:cs="Arial" w:hint="eastAsia"/>
          <w:color w:val="000000"/>
          <w:kern w:val="0"/>
        </w:rPr>
        <w:t>。</w:t>
      </w:r>
      <w:r w:rsidR="004F30EF">
        <w:rPr>
          <w:rFonts w:ascii="標楷體" w:eastAsia="標楷體" w:hAnsi="標楷體" w:cs="Arial" w:hint="eastAsia"/>
          <w:color w:val="000000"/>
          <w:kern w:val="0"/>
        </w:rPr>
        <w:t>交易</w:t>
      </w:r>
      <w:r w:rsidR="007E222B">
        <w:rPr>
          <w:rFonts w:ascii="標楷體" w:eastAsia="標楷體" w:hAnsi="標楷體" w:cs="Arial" w:hint="eastAsia"/>
          <w:color w:val="000000"/>
          <w:kern w:val="0"/>
        </w:rPr>
        <w:t>為區間震盪格局</w:t>
      </w:r>
      <w:r w:rsidR="004F30EF">
        <w:rPr>
          <w:rFonts w:ascii="標楷體" w:eastAsia="標楷體" w:hAnsi="標楷體" w:cs="Arial" w:hint="eastAsia"/>
          <w:color w:val="000000"/>
          <w:kern w:val="0"/>
        </w:rPr>
        <w:t>，</w:t>
      </w:r>
      <w:r w:rsidR="00E95BDF">
        <w:rPr>
          <w:rFonts w:ascii="標楷體" w:eastAsia="標楷體" w:hAnsi="標楷體" w:cs="Arial" w:hint="eastAsia"/>
          <w:color w:val="000000"/>
          <w:kern w:val="0"/>
        </w:rPr>
        <w:t>近期</w:t>
      </w:r>
      <w:r w:rsidR="00C63140">
        <w:rPr>
          <w:rFonts w:ascii="標楷體" w:eastAsia="標楷體" w:hAnsi="標楷體" w:cs="Arial" w:hint="eastAsia"/>
          <w:color w:val="000000"/>
          <w:kern w:val="0"/>
        </w:rPr>
        <w:t>10y利率先看</w:t>
      </w:r>
      <w:r w:rsidR="0030137B">
        <w:rPr>
          <w:rFonts w:ascii="標楷體" w:eastAsia="標楷體" w:hAnsi="標楷體" w:cs="Arial" w:hint="eastAsia"/>
          <w:color w:val="000000"/>
          <w:kern w:val="0"/>
        </w:rPr>
        <w:t>0.</w:t>
      </w:r>
      <w:r w:rsidR="00FB6962">
        <w:rPr>
          <w:rFonts w:ascii="標楷體" w:eastAsia="標楷體" w:hAnsi="標楷體" w:cs="Arial" w:hint="eastAsia"/>
          <w:color w:val="000000"/>
          <w:kern w:val="0"/>
        </w:rPr>
        <w:t>7</w:t>
      </w:r>
      <w:r w:rsidR="00B84AF9">
        <w:rPr>
          <w:rFonts w:ascii="標楷體" w:eastAsia="標楷體" w:hAnsi="標楷體" w:cs="Arial" w:hint="eastAsia"/>
          <w:color w:val="000000"/>
          <w:kern w:val="0"/>
        </w:rPr>
        <w:t>5</w:t>
      </w:r>
      <w:r w:rsidR="00FB6962">
        <w:rPr>
          <w:rFonts w:ascii="標楷體" w:eastAsia="標楷體" w:hAnsi="標楷體" w:cs="Arial" w:hint="eastAsia"/>
          <w:color w:val="000000"/>
          <w:kern w:val="0"/>
        </w:rPr>
        <w:t>%~0.82</w:t>
      </w:r>
      <w:r w:rsidR="00B306BA">
        <w:rPr>
          <w:rFonts w:ascii="標楷體" w:eastAsia="標楷體" w:hAnsi="標楷體" w:cs="Arial" w:hint="eastAsia"/>
          <w:color w:val="000000"/>
          <w:kern w:val="0"/>
        </w:rPr>
        <w:t>%</w:t>
      </w:r>
      <w:r w:rsidR="00E95BDF">
        <w:rPr>
          <w:rFonts w:ascii="標楷體" w:eastAsia="標楷體" w:hAnsi="標楷體" w:cs="Arial" w:hint="eastAsia"/>
          <w:color w:val="000000"/>
          <w:kern w:val="0"/>
        </w:rPr>
        <w:t>區間</w:t>
      </w:r>
      <w:r w:rsidR="001E7B6C">
        <w:rPr>
          <w:rFonts w:ascii="標楷體" w:eastAsia="標楷體" w:hAnsi="標楷體" w:cs="Arial" w:hint="eastAsia"/>
          <w:color w:val="000000"/>
          <w:kern w:val="0"/>
        </w:rPr>
        <w:t>。</w:t>
      </w:r>
    </w:p>
    <w:sectPr w:rsidR="00FA0F4F" w:rsidRPr="00600F5C" w:rsidSect="005332BF">
      <w:footerReference w:type="default" r:id="rId20"/>
      <w:pgSz w:w="11906" w:h="16838"/>
      <w:pgMar w:top="1440" w:right="1800" w:bottom="1276" w:left="1276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294" w:rsidRDefault="007C3294" w:rsidP="009A5421">
      <w:r>
        <w:separator/>
      </w:r>
    </w:p>
  </w:endnote>
  <w:endnote w:type="continuationSeparator" w:id="0">
    <w:p w:rsidR="007C3294" w:rsidRDefault="007C3294" w:rsidP="009A5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52693795"/>
      <w:docPartObj>
        <w:docPartGallery w:val="Page Numbers (Bottom of Page)"/>
        <w:docPartUnique/>
      </w:docPartObj>
    </w:sdtPr>
    <w:sdtEndPr/>
    <w:sdtContent>
      <w:p w:rsidR="00791E70" w:rsidRDefault="00791E70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574E" w:rsidRPr="00E0574E">
          <w:rPr>
            <w:noProof/>
            <w:lang w:val="zh-TW"/>
          </w:rPr>
          <w:t>6</w:t>
        </w:r>
        <w:r>
          <w:fldChar w:fldCharType="end"/>
        </w:r>
      </w:p>
    </w:sdtContent>
  </w:sdt>
  <w:p w:rsidR="00791E70" w:rsidRDefault="00791E7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294" w:rsidRDefault="007C3294" w:rsidP="009A5421">
      <w:r>
        <w:separator/>
      </w:r>
    </w:p>
  </w:footnote>
  <w:footnote w:type="continuationSeparator" w:id="0">
    <w:p w:rsidR="007C3294" w:rsidRDefault="007C3294" w:rsidP="009A5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95579"/>
    <w:multiLevelType w:val="hybridMultilevel"/>
    <w:tmpl w:val="C9F432F2"/>
    <w:lvl w:ilvl="0" w:tplc="73564D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413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0A7C"/>
    <w:rsid w:val="000025A4"/>
    <w:rsid w:val="00002C24"/>
    <w:rsid w:val="000030C5"/>
    <w:rsid w:val="0000470D"/>
    <w:rsid w:val="000053D6"/>
    <w:rsid w:val="0000634F"/>
    <w:rsid w:val="00007333"/>
    <w:rsid w:val="00007718"/>
    <w:rsid w:val="00007B88"/>
    <w:rsid w:val="00012EDF"/>
    <w:rsid w:val="00016803"/>
    <w:rsid w:val="00017C67"/>
    <w:rsid w:val="00024414"/>
    <w:rsid w:val="000257AC"/>
    <w:rsid w:val="00027472"/>
    <w:rsid w:val="00036ABA"/>
    <w:rsid w:val="00036BCC"/>
    <w:rsid w:val="00037442"/>
    <w:rsid w:val="00037A2E"/>
    <w:rsid w:val="00041C01"/>
    <w:rsid w:val="00043DB2"/>
    <w:rsid w:val="000545A6"/>
    <w:rsid w:val="00056ED9"/>
    <w:rsid w:val="00062224"/>
    <w:rsid w:val="000641DA"/>
    <w:rsid w:val="000651DD"/>
    <w:rsid w:val="0006671F"/>
    <w:rsid w:val="000713A2"/>
    <w:rsid w:val="000724A8"/>
    <w:rsid w:val="00075C50"/>
    <w:rsid w:val="0007724B"/>
    <w:rsid w:val="00081B4A"/>
    <w:rsid w:val="00082464"/>
    <w:rsid w:val="000849C6"/>
    <w:rsid w:val="000879B2"/>
    <w:rsid w:val="000944CC"/>
    <w:rsid w:val="00094961"/>
    <w:rsid w:val="000950EA"/>
    <w:rsid w:val="00095D94"/>
    <w:rsid w:val="00097A42"/>
    <w:rsid w:val="000A04D1"/>
    <w:rsid w:val="000A477A"/>
    <w:rsid w:val="000B3EE6"/>
    <w:rsid w:val="000B6AC2"/>
    <w:rsid w:val="000C06F0"/>
    <w:rsid w:val="000C318D"/>
    <w:rsid w:val="000C42A3"/>
    <w:rsid w:val="000C4F28"/>
    <w:rsid w:val="000C5C36"/>
    <w:rsid w:val="000C6C6F"/>
    <w:rsid w:val="000C77F5"/>
    <w:rsid w:val="000D14BF"/>
    <w:rsid w:val="000D252F"/>
    <w:rsid w:val="000D2D90"/>
    <w:rsid w:val="000D6232"/>
    <w:rsid w:val="000D62DD"/>
    <w:rsid w:val="000E012C"/>
    <w:rsid w:val="000E0D07"/>
    <w:rsid w:val="000E0EB0"/>
    <w:rsid w:val="000E2E15"/>
    <w:rsid w:val="000E386F"/>
    <w:rsid w:val="000E533D"/>
    <w:rsid w:val="000E6AC2"/>
    <w:rsid w:val="000F4E73"/>
    <w:rsid w:val="000F7DE7"/>
    <w:rsid w:val="001009D8"/>
    <w:rsid w:val="00101071"/>
    <w:rsid w:val="001038B4"/>
    <w:rsid w:val="00104503"/>
    <w:rsid w:val="00104F88"/>
    <w:rsid w:val="00110464"/>
    <w:rsid w:val="00110F51"/>
    <w:rsid w:val="00113C88"/>
    <w:rsid w:val="00115520"/>
    <w:rsid w:val="0011585C"/>
    <w:rsid w:val="001158B5"/>
    <w:rsid w:val="00115CE8"/>
    <w:rsid w:val="0012142F"/>
    <w:rsid w:val="00122680"/>
    <w:rsid w:val="001229FD"/>
    <w:rsid w:val="00126281"/>
    <w:rsid w:val="0013244C"/>
    <w:rsid w:val="00134E37"/>
    <w:rsid w:val="001355C8"/>
    <w:rsid w:val="0013641B"/>
    <w:rsid w:val="00137FEB"/>
    <w:rsid w:val="00142391"/>
    <w:rsid w:val="00146282"/>
    <w:rsid w:val="00146409"/>
    <w:rsid w:val="00150C21"/>
    <w:rsid w:val="00155178"/>
    <w:rsid w:val="00156248"/>
    <w:rsid w:val="0016265B"/>
    <w:rsid w:val="00163F16"/>
    <w:rsid w:val="00164E04"/>
    <w:rsid w:val="00165B6D"/>
    <w:rsid w:val="00167064"/>
    <w:rsid w:val="00167626"/>
    <w:rsid w:val="00176304"/>
    <w:rsid w:val="001779B9"/>
    <w:rsid w:val="00177C5F"/>
    <w:rsid w:val="00187FBF"/>
    <w:rsid w:val="001922B4"/>
    <w:rsid w:val="00194255"/>
    <w:rsid w:val="00194DC7"/>
    <w:rsid w:val="00194E99"/>
    <w:rsid w:val="001A1CD7"/>
    <w:rsid w:val="001A2274"/>
    <w:rsid w:val="001A2DEF"/>
    <w:rsid w:val="001A7D7F"/>
    <w:rsid w:val="001B2FB5"/>
    <w:rsid w:val="001B55CD"/>
    <w:rsid w:val="001C12D6"/>
    <w:rsid w:val="001C1C2F"/>
    <w:rsid w:val="001C435C"/>
    <w:rsid w:val="001C4DD1"/>
    <w:rsid w:val="001C5DFA"/>
    <w:rsid w:val="001C5FC6"/>
    <w:rsid w:val="001C68D3"/>
    <w:rsid w:val="001D2B2C"/>
    <w:rsid w:val="001E0C4E"/>
    <w:rsid w:val="001E6A2D"/>
    <w:rsid w:val="001E735C"/>
    <w:rsid w:val="001E7B6C"/>
    <w:rsid w:val="001F0D67"/>
    <w:rsid w:val="001F2D16"/>
    <w:rsid w:val="001F6120"/>
    <w:rsid w:val="002038C6"/>
    <w:rsid w:val="00204F86"/>
    <w:rsid w:val="002057ED"/>
    <w:rsid w:val="0020772B"/>
    <w:rsid w:val="00210870"/>
    <w:rsid w:val="00212656"/>
    <w:rsid w:val="0021539A"/>
    <w:rsid w:val="0021769D"/>
    <w:rsid w:val="00225DCF"/>
    <w:rsid w:val="002260D2"/>
    <w:rsid w:val="00230E5C"/>
    <w:rsid w:val="0023682B"/>
    <w:rsid w:val="00240929"/>
    <w:rsid w:val="00242E9D"/>
    <w:rsid w:val="00243A76"/>
    <w:rsid w:val="0024414A"/>
    <w:rsid w:val="0024528C"/>
    <w:rsid w:val="002464F1"/>
    <w:rsid w:val="00255449"/>
    <w:rsid w:val="00260578"/>
    <w:rsid w:val="002616F5"/>
    <w:rsid w:val="00262185"/>
    <w:rsid w:val="002635D9"/>
    <w:rsid w:val="002708AB"/>
    <w:rsid w:val="00271532"/>
    <w:rsid w:val="00271A5C"/>
    <w:rsid w:val="0027594E"/>
    <w:rsid w:val="00275CD0"/>
    <w:rsid w:val="002761B9"/>
    <w:rsid w:val="00282BED"/>
    <w:rsid w:val="00283AC8"/>
    <w:rsid w:val="00284C70"/>
    <w:rsid w:val="002850E3"/>
    <w:rsid w:val="00287A15"/>
    <w:rsid w:val="002912B7"/>
    <w:rsid w:val="00295983"/>
    <w:rsid w:val="00295BB6"/>
    <w:rsid w:val="00297871"/>
    <w:rsid w:val="00297897"/>
    <w:rsid w:val="00297BD7"/>
    <w:rsid w:val="00297E04"/>
    <w:rsid w:val="002A22B8"/>
    <w:rsid w:val="002A57FA"/>
    <w:rsid w:val="002B12D6"/>
    <w:rsid w:val="002B1FBC"/>
    <w:rsid w:val="002B23B7"/>
    <w:rsid w:val="002B273F"/>
    <w:rsid w:val="002B7C8A"/>
    <w:rsid w:val="002C006E"/>
    <w:rsid w:val="002C3E08"/>
    <w:rsid w:val="002C4107"/>
    <w:rsid w:val="002C44B1"/>
    <w:rsid w:val="002D19F9"/>
    <w:rsid w:val="002D299F"/>
    <w:rsid w:val="002D3DDD"/>
    <w:rsid w:val="002D4BC5"/>
    <w:rsid w:val="002D5634"/>
    <w:rsid w:val="002D5C05"/>
    <w:rsid w:val="002D5C10"/>
    <w:rsid w:val="002D7EFA"/>
    <w:rsid w:val="002E004C"/>
    <w:rsid w:val="002E1230"/>
    <w:rsid w:val="002E13D1"/>
    <w:rsid w:val="002E3D16"/>
    <w:rsid w:val="002E429F"/>
    <w:rsid w:val="002E474A"/>
    <w:rsid w:val="002E4B38"/>
    <w:rsid w:val="002E4E92"/>
    <w:rsid w:val="002E7FDB"/>
    <w:rsid w:val="002F0DBD"/>
    <w:rsid w:val="002F1A5D"/>
    <w:rsid w:val="002F26C9"/>
    <w:rsid w:val="002F38FC"/>
    <w:rsid w:val="002F4BB0"/>
    <w:rsid w:val="002F70C3"/>
    <w:rsid w:val="0030137B"/>
    <w:rsid w:val="0030477D"/>
    <w:rsid w:val="00310242"/>
    <w:rsid w:val="0031131A"/>
    <w:rsid w:val="003127E7"/>
    <w:rsid w:val="00313893"/>
    <w:rsid w:val="00314AB7"/>
    <w:rsid w:val="00314E7C"/>
    <w:rsid w:val="0031552B"/>
    <w:rsid w:val="003200A5"/>
    <w:rsid w:val="003208C7"/>
    <w:rsid w:val="00320D13"/>
    <w:rsid w:val="003210CE"/>
    <w:rsid w:val="00322228"/>
    <w:rsid w:val="0032230A"/>
    <w:rsid w:val="00325971"/>
    <w:rsid w:val="00327B5B"/>
    <w:rsid w:val="00332A81"/>
    <w:rsid w:val="00333743"/>
    <w:rsid w:val="003360E6"/>
    <w:rsid w:val="00343709"/>
    <w:rsid w:val="00344DE5"/>
    <w:rsid w:val="003452BC"/>
    <w:rsid w:val="00345A33"/>
    <w:rsid w:val="00346031"/>
    <w:rsid w:val="00350A00"/>
    <w:rsid w:val="00350F81"/>
    <w:rsid w:val="003521E3"/>
    <w:rsid w:val="003600DC"/>
    <w:rsid w:val="00360148"/>
    <w:rsid w:val="00361772"/>
    <w:rsid w:val="00361CA4"/>
    <w:rsid w:val="00363BD1"/>
    <w:rsid w:val="003640C2"/>
    <w:rsid w:val="00364CAB"/>
    <w:rsid w:val="00365302"/>
    <w:rsid w:val="003653A0"/>
    <w:rsid w:val="00367A05"/>
    <w:rsid w:val="00370A31"/>
    <w:rsid w:val="00370A53"/>
    <w:rsid w:val="003758D3"/>
    <w:rsid w:val="0037753F"/>
    <w:rsid w:val="00380BE4"/>
    <w:rsid w:val="0038232E"/>
    <w:rsid w:val="00382E81"/>
    <w:rsid w:val="00383773"/>
    <w:rsid w:val="00384DF4"/>
    <w:rsid w:val="0038668F"/>
    <w:rsid w:val="00386A0B"/>
    <w:rsid w:val="00386E0D"/>
    <w:rsid w:val="00392B58"/>
    <w:rsid w:val="00392F03"/>
    <w:rsid w:val="00396152"/>
    <w:rsid w:val="00396191"/>
    <w:rsid w:val="003972BB"/>
    <w:rsid w:val="00397545"/>
    <w:rsid w:val="00397938"/>
    <w:rsid w:val="003A04FC"/>
    <w:rsid w:val="003A5798"/>
    <w:rsid w:val="003A6C24"/>
    <w:rsid w:val="003A762F"/>
    <w:rsid w:val="003B0D81"/>
    <w:rsid w:val="003B327E"/>
    <w:rsid w:val="003C2A2B"/>
    <w:rsid w:val="003C5583"/>
    <w:rsid w:val="003C7A71"/>
    <w:rsid w:val="003D1701"/>
    <w:rsid w:val="003D2112"/>
    <w:rsid w:val="003D6497"/>
    <w:rsid w:val="003E13F0"/>
    <w:rsid w:val="003E1444"/>
    <w:rsid w:val="003E5E79"/>
    <w:rsid w:val="003F1328"/>
    <w:rsid w:val="003F35FA"/>
    <w:rsid w:val="003F41F7"/>
    <w:rsid w:val="003F46CD"/>
    <w:rsid w:val="003F54FA"/>
    <w:rsid w:val="003F6221"/>
    <w:rsid w:val="003F79EC"/>
    <w:rsid w:val="00400CCD"/>
    <w:rsid w:val="0040134F"/>
    <w:rsid w:val="00403409"/>
    <w:rsid w:val="00403728"/>
    <w:rsid w:val="00404D41"/>
    <w:rsid w:val="00404E15"/>
    <w:rsid w:val="00407884"/>
    <w:rsid w:val="00410B08"/>
    <w:rsid w:val="004127DC"/>
    <w:rsid w:val="00412BAD"/>
    <w:rsid w:val="00412D0B"/>
    <w:rsid w:val="0041787D"/>
    <w:rsid w:val="004204A7"/>
    <w:rsid w:val="00420A67"/>
    <w:rsid w:val="00422055"/>
    <w:rsid w:val="00427914"/>
    <w:rsid w:val="004279A5"/>
    <w:rsid w:val="00433B68"/>
    <w:rsid w:val="004357FC"/>
    <w:rsid w:val="00437D47"/>
    <w:rsid w:val="00441499"/>
    <w:rsid w:val="00441592"/>
    <w:rsid w:val="004432F9"/>
    <w:rsid w:val="004446B1"/>
    <w:rsid w:val="00445DA0"/>
    <w:rsid w:val="00446433"/>
    <w:rsid w:val="00450CCA"/>
    <w:rsid w:val="00451645"/>
    <w:rsid w:val="004525CC"/>
    <w:rsid w:val="004557E0"/>
    <w:rsid w:val="00455BF6"/>
    <w:rsid w:val="004563C0"/>
    <w:rsid w:val="004604A0"/>
    <w:rsid w:val="00462D51"/>
    <w:rsid w:val="0046590A"/>
    <w:rsid w:val="00467DA3"/>
    <w:rsid w:val="0047258F"/>
    <w:rsid w:val="0048400D"/>
    <w:rsid w:val="00484E1E"/>
    <w:rsid w:val="004859A6"/>
    <w:rsid w:val="00487390"/>
    <w:rsid w:val="00492151"/>
    <w:rsid w:val="00492D7B"/>
    <w:rsid w:val="004A1B7A"/>
    <w:rsid w:val="004B2BF3"/>
    <w:rsid w:val="004B3AD1"/>
    <w:rsid w:val="004B5C92"/>
    <w:rsid w:val="004B6627"/>
    <w:rsid w:val="004B7C90"/>
    <w:rsid w:val="004C0DF3"/>
    <w:rsid w:val="004C43A9"/>
    <w:rsid w:val="004C60F5"/>
    <w:rsid w:val="004D173D"/>
    <w:rsid w:val="004D247B"/>
    <w:rsid w:val="004D4A2A"/>
    <w:rsid w:val="004D4DDA"/>
    <w:rsid w:val="004D5956"/>
    <w:rsid w:val="004D6068"/>
    <w:rsid w:val="004E2520"/>
    <w:rsid w:val="004E2B6D"/>
    <w:rsid w:val="004E2C12"/>
    <w:rsid w:val="004E6255"/>
    <w:rsid w:val="004E7CA7"/>
    <w:rsid w:val="004F2CB4"/>
    <w:rsid w:val="004F30EF"/>
    <w:rsid w:val="00500B96"/>
    <w:rsid w:val="00503396"/>
    <w:rsid w:val="005064D3"/>
    <w:rsid w:val="00510FB0"/>
    <w:rsid w:val="00514A99"/>
    <w:rsid w:val="00520190"/>
    <w:rsid w:val="005204FD"/>
    <w:rsid w:val="00521673"/>
    <w:rsid w:val="0052685B"/>
    <w:rsid w:val="00527155"/>
    <w:rsid w:val="00527B88"/>
    <w:rsid w:val="0053090A"/>
    <w:rsid w:val="00530F1D"/>
    <w:rsid w:val="005332BF"/>
    <w:rsid w:val="0053454E"/>
    <w:rsid w:val="00535F1E"/>
    <w:rsid w:val="00537B0C"/>
    <w:rsid w:val="00540419"/>
    <w:rsid w:val="00542964"/>
    <w:rsid w:val="005437B0"/>
    <w:rsid w:val="00546363"/>
    <w:rsid w:val="005468CE"/>
    <w:rsid w:val="005520B5"/>
    <w:rsid w:val="0055320E"/>
    <w:rsid w:val="00554370"/>
    <w:rsid w:val="00555BC8"/>
    <w:rsid w:val="00556437"/>
    <w:rsid w:val="0055656A"/>
    <w:rsid w:val="005659B1"/>
    <w:rsid w:val="00567C7E"/>
    <w:rsid w:val="005719AE"/>
    <w:rsid w:val="00573F2D"/>
    <w:rsid w:val="00576229"/>
    <w:rsid w:val="005832CB"/>
    <w:rsid w:val="005878E3"/>
    <w:rsid w:val="00587937"/>
    <w:rsid w:val="00590715"/>
    <w:rsid w:val="005952A3"/>
    <w:rsid w:val="005962B3"/>
    <w:rsid w:val="005962C4"/>
    <w:rsid w:val="005A049A"/>
    <w:rsid w:val="005A2CE3"/>
    <w:rsid w:val="005A3DEB"/>
    <w:rsid w:val="005A48A1"/>
    <w:rsid w:val="005B1BEA"/>
    <w:rsid w:val="005B5196"/>
    <w:rsid w:val="005C23D7"/>
    <w:rsid w:val="005C382F"/>
    <w:rsid w:val="005C3BFF"/>
    <w:rsid w:val="005C4F4E"/>
    <w:rsid w:val="005C54CC"/>
    <w:rsid w:val="005C6664"/>
    <w:rsid w:val="005C67A8"/>
    <w:rsid w:val="005C7E77"/>
    <w:rsid w:val="005C7EA6"/>
    <w:rsid w:val="005D4490"/>
    <w:rsid w:val="005D4C42"/>
    <w:rsid w:val="005D55D4"/>
    <w:rsid w:val="005D5B86"/>
    <w:rsid w:val="005D6A94"/>
    <w:rsid w:val="005E3048"/>
    <w:rsid w:val="005E4492"/>
    <w:rsid w:val="005E733E"/>
    <w:rsid w:val="005F6154"/>
    <w:rsid w:val="005F740B"/>
    <w:rsid w:val="0060048D"/>
    <w:rsid w:val="0060072D"/>
    <w:rsid w:val="00600F5C"/>
    <w:rsid w:val="00604E04"/>
    <w:rsid w:val="00606DD6"/>
    <w:rsid w:val="006117D0"/>
    <w:rsid w:val="006126F7"/>
    <w:rsid w:val="00615272"/>
    <w:rsid w:val="006177C6"/>
    <w:rsid w:val="006246B0"/>
    <w:rsid w:val="00632660"/>
    <w:rsid w:val="00634768"/>
    <w:rsid w:val="00636955"/>
    <w:rsid w:val="0063760C"/>
    <w:rsid w:val="0063773C"/>
    <w:rsid w:val="00640A68"/>
    <w:rsid w:val="00643D43"/>
    <w:rsid w:val="00650B93"/>
    <w:rsid w:val="00655376"/>
    <w:rsid w:val="00655754"/>
    <w:rsid w:val="006566A5"/>
    <w:rsid w:val="00656FC6"/>
    <w:rsid w:val="006577E8"/>
    <w:rsid w:val="00667E29"/>
    <w:rsid w:val="0067471C"/>
    <w:rsid w:val="006765D3"/>
    <w:rsid w:val="00676E8A"/>
    <w:rsid w:val="006816EF"/>
    <w:rsid w:val="00685587"/>
    <w:rsid w:val="006911E0"/>
    <w:rsid w:val="00692DAE"/>
    <w:rsid w:val="0069388A"/>
    <w:rsid w:val="00694B6D"/>
    <w:rsid w:val="00695F15"/>
    <w:rsid w:val="0069694B"/>
    <w:rsid w:val="00696C6F"/>
    <w:rsid w:val="00697D8E"/>
    <w:rsid w:val="006A1B2C"/>
    <w:rsid w:val="006A3BFC"/>
    <w:rsid w:val="006A480E"/>
    <w:rsid w:val="006A5F37"/>
    <w:rsid w:val="006A6663"/>
    <w:rsid w:val="006A6D72"/>
    <w:rsid w:val="006A731E"/>
    <w:rsid w:val="006A7D3C"/>
    <w:rsid w:val="006A7EDF"/>
    <w:rsid w:val="006B153B"/>
    <w:rsid w:val="006B22CC"/>
    <w:rsid w:val="006B4B88"/>
    <w:rsid w:val="006B5BB4"/>
    <w:rsid w:val="006B640A"/>
    <w:rsid w:val="006C13BA"/>
    <w:rsid w:val="006C57F6"/>
    <w:rsid w:val="006C7C11"/>
    <w:rsid w:val="006D3ED6"/>
    <w:rsid w:val="006D5B9C"/>
    <w:rsid w:val="006D626F"/>
    <w:rsid w:val="006E065F"/>
    <w:rsid w:val="006E2E75"/>
    <w:rsid w:val="006F124E"/>
    <w:rsid w:val="006F2B02"/>
    <w:rsid w:val="006F3005"/>
    <w:rsid w:val="006F5321"/>
    <w:rsid w:val="006F57B2"/>
    <w:rsid w:val="006F58C2"/>
    <w:rsid w:val="006F5E3F"/>
    <w:rsid w:val="006F65F3"/>
    <w:rsid w:val="00702322"/>
    <w:rsid w:val="00711444"/>
    <w:rsid w:val="00713BB1"/>
    <w:rsid w:val="00716156"/>
    <w:rsid w:val="007230E1"/>
    <w:rsid w:val="00725318"/>
    <w:rsid w:val="00732308"/>
    <w:rsid w:val="00732D01"/>
    <w:rsid w:val="00735750"/>
    <w:rsid w:val="00735CD5"/>
    <w:rsid w:val="00740924"/>
    <w:rsid w:val="007423E5"/>
    <w:rsid w:val="00750A76"/>
    <w:rsid w:val="007514BE"/>
    <w:rsid w:val="007538BE"/>
    <w:rsid w:val="00756C67"/>
    <w:rsid w:val="0076320B"/>
    <w:rsid w:val="0076413D"/>
    <w:rsid w:val="007666FA"/>
    <w:rsid w:val="00772968"/>
    <w:rsid w:val="00774164"/>
    <w:rsid w:val="0078244B"/>
    <w:rsid w:val="007841E5"/>
    <w:rsid w:val="00785211"/>
    <w:rsid w:val="00786E45"/>
    <w:rsid w:val="007902B0"/>
    <w:rsid w:val="00790F40"/>
    <w:rsid w:val="0079150C"/>
    <w:rsid w:val="00791E70"/>
    <w:rsid w:val="00794EE3"/>
    <w:rsid w:val="00796924"/>
    <w:rsid w:val="007A2930"/>
    <w:rsid w:val="007A4304"/>
    <w:rsid w:val="007A44FD"/>
    <w:rsid w:val="007A7AD2"/>
    <w:rsid w:val="007B2BE4"/>
    <w:rsid w:val="007C0118"/>
    <w:rsid w:val="007C0B2A"/>
    <w:rsid w:val="007C1625"/>
    <w:rsid w:val="007C20EB"/>
    <w:rsid w:val="007C3294"/>
    <w:rsid w:val="007C34A2"/>
    <w:rsid w:val="007C79A0"/>
    <w:rsid w:val="007D548E"/>
    <w:rsid w:val="007E14A5"/>
    <w:rsid w:val="007E1539"/>
    <w:rsid w:val="007E222B"/>
    <w:rsid w:val="007E22E8"/>
    <w:rsid w:val="007E5BA2"/>
    <w:rsid w:val="007F02C4"/>
    <w:rsid w:val="007F0954"/>
    <w:rsid w:val="007F15C0"/>
    <w:rsid w:val="007F1877"/>
    <w:rsid w:val="007F3684"/>
    <w:rsid w:val="007F3B28"/>
    <w:rsid w:val="007F6479"/>
    <w:rsid w:val="00800A7C"/>
    <w:rsid w:val="00801B2B"/>
    <w:rsid w:val="00804DCB"/>
    <w:rsid w:val="0080691B"/>
    <w:rsid w:val="0081209B"/>
    <w:rsid w:val="00813A06"/>
    <w:rsid w:val="008152CA"/>
    <w:rsid w:val="00815786"/>
    <w:rsid w:val="0082512A"/>
    <w:rsid w:val="00826E64"/>
    <w:rsid w:val="00832042"/>
    <w:rsid w:val="00832A60"/>
    <w:rsid w:val="0083408D"/>
    <w:rsid w:val="0083451F"/>
    <w:rsid w:val="00835361"/>
    <w:rsid w:val="008372C4"/>
    <w:rsid w:val="008405D4"/>
    <w:rsid w:val="008410F5"/>
    <w:rsid w:val="00841277"/>
    <w:rsid w:val="00846636"/>
    <w:rsid w:val="00846AE5"/>
    <w:rsid w:val="00847E9C"/>
    <w:rsid w:val="00850F26"/>
    <w:rsid w:val="00856151"/>
    <w:rsid w:val="00861091"/>
    <w:rsid w:val="00862138"/>
    <w:rsid w:val="00865AA6"/>
    <w:rsid w:val="008671F6"/>
    <w:rsid w:val="00867BB9"/>
    <w:rsid w:val="00867EF0"/>
    <w:rsid w:val="00870530"/>
    <w:rsid w:val="00871582"/>
    <w:rsid w:val="00873716"/>
    <w:rsid w:val="00877436"/>
    <w:rsid w:val="00880D7C"/>
    <w:rsid w:val="00882267"/>
    <w:rsid w:val="008859DE"/>
    <w:rsid w:val="00887011"/>
    <w:rsid w:val="00890A5E"/>
    <w:rsid w:val="00890F99"/>
    <w:rsid w:val="008934D9"/>
    <w:rsid w:val="0089382E"/>
    <w:rsid w:val="008A06FC"/>
    <w:rsid w:val="008A128C"/>
    <w:rsid w:val="008A1D26"/>
    <w:rsid w:val="008A3054"/>
    <w:rsid w:val="008A3091"/>
    <w:rsid w:val="008A6B4D"/>
    <w:rsid w:val="008A718C"/>
    <w:rsid w:val="008B3275"/>
    <w:rsid w:val="008B63FB"/>
    <w:rsid w:val="008C0CC7"/>
    <w:rsid w:val="008C59CC"/>
    <w:rsid w:val="008D07B8"/>
    <w:rsid w:val="008D0EA7"/>
    <w:rsid w:val="008D47DC"/>
    <w:rsid w:val="008D5537"/>
    <w:rsid w:val="008D566F"/>
    <w:rsid w:val="008D5711"/>
    <w:rsid w:val="008D7198"/>
    <w:rsid w:val="008E05F9"/>
    <w:rsid w:val="008E211E"/>
    <w:rsid w:val="008E23AE"/>
    <w:rsid w:val="008E2C65"/>
    <w:rsid w:val="008E3E99"/>
    <w:rsid w:val="008F1844"/>
    <w:rsid w:val="008F1DFA"/>
    <w:rsid w:val="008F32B6"/>
    <w:rsid w:val="008F3FF6"/>
    <w:rsid w:val="008F632F"/>
    <w:rsid w:val="008F7A4B"/>
    <w:rsid w:val="009005F8"/>
    <w:rsid w:val="009012A1"/>
    <w:rsid w:val="00902439"/>
    <w:rsid w:val="00902833"/>
    <w:rsid w:val="00903B2B"/>
    <w:rsid w:val="00904801"/>
    <w:rsid w:val="00904AE8"/>
    <w:rsid w:val="0090679A"/>
    <w:rsid w:val="00907B8E"/>
    <w:rsid w:val="00910327"/>
    <w:rsid w:val="009105C2"/>
    <w:rsid w:val="00913005"/>
    <w:rsid w:val="00915FCF"/>
    <w:rsid w:val="0091640F"/>
    <w:rsid w:val="00920DFF"/>
    <w:rsid w:val="00923EF4"/>
    <w:rsid w:val="0092495B"/>
    <w:rsid w:val="00924D56"/>
    <w:rsid w:val="0093014D"/>
    <w:rsid w:val="0093519D"/>
    <w:rsid w:val="00935824"/>
    <w:rsid w:val="00935E3D"/>
    <w:rsid w:val="00936606"/>
    <w:rsid w:val="009405F7"/>
    <w:rsid w:val="00942624"/>
    <w:rsid w:val="009457AE"/>
    <w:rsid w:val="009457F7"/>
    <w:rsid w:val="009468FB"/>
    <w:rsid w:val="00951618"/>
    <w:rsid w:val="00953659"/>
    <w:rsid w:val="00955D67"/>
    <w:rsid w:val="00963BAB"/>
    <w:rsid w:val="0096694B"/>
    <w:rsid w:val="00971AD2"/>
    <w:rsid w:val="00971E49"/>
    <w:rsid w:val="00972144"/>
    <w:rsid w:val="0097338E"/>
    <w:rsid w:val="00974238"/>
    <w:rsid w:val="0097496F"/>
    <w:rsid w:val="00975153"/>
    <w:rsid w:val="0097626E"/>
    <w:rsid w:val="00976CE7"/>
    <w:rsid w:val="00980AE8"/>
    <w:rsid w:val="00981086"/>
    <w:rsid w:val="00985EF5"/>
    <w:rsid w:val="00987725"/>
    <w:rsid w:val="00994F55"/>
    <w:rsid w:val="0099533F"/>
    <w:rsid w:val="00995EE4"/>
    <w:rsid w:val="009972DC"/>
    <w:rsid w:val="009A0B67"/>
    <w:rsid w:val="009A2EE2"/>
    <w:rsid w:val="009A5421"/>
    <w:rsid w:val="009A59E1"/>
    <w:rsid w:val="009A763C"/>
    <w:rsid w:val="009A77A9"/>
    <w:rsid w:val="009B10BD"/>
    <w:rsid w:val="009B1147"/>
    <w:rsid w:val="009B321D"/>
    <w:rsid w:val="009B43F1"/>
    <w:rsid w:val="009B56C4"/>
    <w:rsid w:val="009B6100"/>
    <w:rsid w:val="009B6FEE"/>
    <w:rsid w:val="009C3CDE"/>
    <w:rsid w:val="009C6F04"/>
    <w:rsid w:val="009C77F6"/>
    <w:rsid w:val="009D073E"/>
    <w:rsid w:val="009D0D1E"/>
    <w:rsid w:val="009D23D0"/>
    <w:rsid w:val="009D2AEE"/>
    <w:rsid w:val="009E034A"/>
    <w:rsid w:val="009E0EC5"/>
    <w:rsid w:val="009E1A8D"/>
    <w:rsid w:val="009E2A2B"/>
    <w:rsid w:val="009E5C43"/>
    <w:rsid w:val="009E6D28"/>
    <w:rsid w:val="009F0860"/>
    <w:rsid w:val="009F3318"/>
    <w:rsid w:val="009F4633"/>
    <w:rsid w:val="009F5432"/>
    <w:rsid w:val="009F54EB"/>
    <w:rsid w:val="009F5659"/>
    <w:rsid w:val="009F5C14"/>
    <w:rsid w:val="009F5DBA"/>
    <w:rsid w:val="009F62AB"/>
    <w:rsid w:val="00A0000E"/>
    <w:rsid w:val="00A00394"/>
    <w:rsid w:val="00A00CF2"/>
    <w:rsid w:val="00A01C65"/>
    <w:rsid w:val="00A06ED2"/>
    <w:rsid w:val="00A06FA4"/>
    <w:rsid w:val="00A073E1"/>
    <w:rsid w:val="00A11F13"/>
    <w:rsid w:val="00A11FB0"/>
    <w:rsid w:val="00A1266F"/>
    <w:rsid w:val="00A12D27"/>
    <w:rsid w:val="00A13B2E"/>
    <w:rsid w:val="00A1548F"/>
    <w:rsid w:val="00A17702"/>
    <w:rsid w:val="00A21BF0"/>
    <w:rsid w:val="00A24591"/>
    <w:rsid w:val="00A3433B"/>
    <w:rsid w:val="00A343AE"/>
    <w:rsid w:val="00A34CB2"/>
    <w:rsid w:val="00A35061"/>
    <w:rsid w:val="00A371E6"/>
    <w:rsid w:val="00A4026E"/>
    <w:rsid w:val="00A41755"/>
    <w:rsid w:val="00A41ACD"/>
    <w:rsid w:val="00A4554C"/>
    <w:rsid w:val="00A46A8B"/>
    <w:rsid w:val="00A471AE"/>
    <w:rsid w:val="00A510C2"/>
    <w:rsid w:val="00A53107"/>
    <w:rsid w:val="00A53D35"/>
    <w:rsid w:val="00A619E0"/>
    <w:rsid w:val="00A61A08"/>
    <w:rsid w:val="00A61AE6"/>
    <w:rsid w:val="00A63454"/>
    <w:rsid w:val="00A638B6"/>
    <w:rsid w:val="00A63945"/>
    <w:rsid w:val="00A64156"/>
    <w:rsid w:val="00A6456A"/>
    <w:rsid w:val="00A657AC"/>
    <w:rsid w:val="00A66782"/>
    <w:rsid w:val="00A679FC"/>
    <w:rsid w:val="00A71B89"/>
    <w:rsid w:val="00A724D3"/>
    <w:rsid w:val="00A7254A"/>
    <w:rsid w:val="00A72F55"/>
    <w:rsid w:val="00A73A67"/>
    <w:rsid w:val="00A75465"/>
    <w:rsid w:val="00A80240"/>
    <w:rsid w:val="00A83057"/>
    <w:rsid w:val="00A85F94"/>
    <w:rsid w:val="00A86772"/>
    <w:rsid w:val="00A900A0"/>
    <w:rsid w:val="00A92CD8"/>
    <w:rsid w:val="00A95B3E"/>
    <w:rsid w:val="00A97411"/>
    <w:rsid w:val="00A9767B"/>
    <w:rsid w:val="00A97B4D"/>
    <w:rsid w:val="00AA43DE"/>
    <w:rsid w:val="00AA67E3"/>
    <w:rsid w:val="00AB1B10"/>
    <w:rsid w:val="00AB1C5F"/>
    <w:rsid w:val="00AB26FB"/>
    <w:rsid w:val="00AB393B"/>
    <w:rsid w:val="00AB605A"/>
    <w:rsid w:val="00AB71A1"/>
    <w:rsid w:val="00AB76A4"/>
    <w:rsid w:val="00AC3A9E"/>
    <w:rsid w:val="00AC7380"/>
    <w:rsid w:val="00AC7FCF"/>
    <w:rsid w:val="00AD0164"/>
    <w:rsid w:val="00AD0C73"/>
    <w:rsid w:val="00AD2485"/>
    <w:rsid w:val="00AD40B7"/>
    <w:rsid w:val="00AD5734"/>
    <w:rsid w:val="00AE3CB4"/>
    <w:rsid w:val="00AE46BD"/>
    <w:rsid w:val="00AE5328"/>
    <w:rsid w:val="00AE71F3"/>
    <w:rsid w:val="00AF06EB"/>
    <w:rsid w:val="00AF27A3"/>
    <w:rsid w:val="00AF6914"/>
    <w:rsid w:val="00B00DE6"/>
    <w:rsid w:val="00B053F9"/>
    <w:rsid w:val="00B10245"/>
    <w:rsid w:val="00B141EB"/>
    <w:rsid w:val="00B15C83"/>
    <w:rsid w:val="00B15CE4"/>
    <w:rsid w:val="00B16553"/>
    <w:rsid w:val="00B20152"/>
    <w:rsid w:val="00B20966"/>
    <w:rsid w:val="00B2107E"/>
    <w:rsid w:val="00B23D8D"/>
    <w:rsid w:val="00B2497C"/>
    <w:rsid w:val="00B25D68"/>
    <w:rsid w:val="00B263AA"/>
    <w:rsid w:val="00B26E54"/>
    <w:rsid w:val="00B3013A"/>
    <w:rsid w:val="00B306BA"/>
    <w:rsid w:val="00B310E7"/>
    <w:rsid w:val="00B320A9"/>
    <w:rsid w:val="00B32F9F"/>
    <w:rsid w:val="00B3412A"/>
    <w:rsid w:val="00B3767C"/>
    <w:rsid w:val="00B379FA"/>
    <w:rsid w:val="00B37CD1"/>
    <w:rsid w:val="00B40DE8"/>
    <w:rsid w:val="00B4495B"/>
    <w:rsid w:val="00B45F79"/>
    <w:rsid w:val="00B465BF"/>
    <w:rsid w:val="00B46B87"/>
    <w:rsid w:val="00B50050"/>
    <w:rsid w:val="00B5191D"/>
    <w:rsid w:val="00B52E8F"/>
    <w:rsid w:val="00B52F19"/>
    <w:rsid w:val="00B5382D"/>
    <w:rsid w:val="00B53C8C"/>
    <w:rsid w:val="00B53E68"/>
    <w:rsid w:val="00B56167"/>
    <w:rsid w:val="00B61939"/>
    <w:rsid w:val="00B65968"/>
    <w:rsid w:val="00B67170"/>
    <w:rsid w:val="00B6773F"/>
    <w:rsid w:val="00B73647"/>
    <w:rsid w:val="00B73A0E"/>
    <w:rsid w:val="00B755F2"/>
    <w:rsid w:val="00B81393"/>
    <w:rsid w:val="00B81A48"/>
    <w:rsid w:val="00B81BEA"/>
    <w:rsid w:val="00B83124"/>
    <w:rsid w:val="00B84AF9"/>
    <w:rsid w:val="00B84CDF"/>
    <w:rsid w:val="00B869FE"/>
    <w:rsid w:val="00B9027B"/>
    <w:rsid w:val="00B912FE"/>
    <w:rsid w:val="00B9150D"/>
    <w:rsid w:val="00B930E0"/>
    <w:rsid w:val="00BA1540"/>
    <w:rsid w:val="00BA1931"/>
    <w:rsid w:val="00BA1DA9"/>
    <w:rsid w:val="00BA1F68"/>
    <w:rsid w:val="00BA2827"/>
    <w:rsid w:val="00BA31AA"/>
    <w:rsid w:val="00BB3BFB"/>
    <w:rsid w:val="00BB7385"/>
    <w:rsid w:val="00BC0FAF"/>
    <w:rsid w:val="00BC2096"/>
    <w:rsid w:val="00BC3F0E"/>
    <w:rsid w:val="00BC6AAE"/>
    <w:rsid w:val="00BC723F"/>
    <w:rsid w:val="00BD18D8"/>
    <w:rsid w:val="00BD4D8C"/>
    <w:rsid w:val="00BD7A16"/>
    <w:rsid w:val="00BE2D66"/>
    <w:rsid w:val="00BE31A0"/>
    <w:rsid w:val="00BE66AB"/>
    <w:rsid w:val="00BE7529"/>
    <w:rsid w:val="00BE7532"/>
    <w:rsid w:val="00BF3FB0"/>
    <w:rsid w:val="00BF4BF9"/>
    <w:rsid w:val="00BF5DB6"/>
    <w:rsid w:val="00BF68FA"/>
    <w:rsid w:val="00C03D22"/>
    <w:rsid w:val="00C040E1"/>
    <w:rsid w:val="00C04F5A"/>
    <w:rsid w:val="00C068C5"/>
    <w:rsid w:val="00C07B7B"/>
    <w:rsid w:val="00C1000B"/>
    <w:rsid w:val="00C110A7"/>
    <w:rsid w:val="00C1261F"/>
    <w:rsid w:val="00C13ED8"/>
    <w:rsid w:val="00C148C6"/>
    <w:rsid w:val="00C149CF"/>
    <w:rsid w:val="00C150DA"/>
    <w:rsid w:val="00C16FFF"/>
    <w:rsid w:val="00C22307"/>
    <w:rsid w:val="00C22CC4"/>
    <w:rsid w:val="00C23690"/>
    <w:rsid w:val="00C26E5B"/>
    <w:rsid w:val="00C273D8"/>
    <w:rsid w:val="00C278DF"/>
    <w:rsid w:val="00C27AC3"/>
    <w:rsid w:val="00C335B0"/>
    <w:rsid w:val="00C34E0C"/>
    <w:rsid w:val="00C364C5"/>
    <w:rsid w:val="00C416D1"/>
    <w:rsid w:val="00C44121"/>
    <w:rsid w:val="00C452FB"/>
    <w:rsid w:val="00C55E53"/>
    <w:rsid w:val="00C61EF8"/>
    <w:rsid w:val="00C63140"/>
    <w:rsid w:val="00C641AA"/>
    <w:rsid w:val="00C643FD"/>
    <w:rsid w:val="00C65330"/>
    <w:rsid w:val="00C65544"/>
    <w:rsid w:val="00C6733F"/>
    <w:rsid w:val="00C75696"/>
    <w:rsid w:val="00C76813"/>
    <w:rsid w:val="00C771D1"/>
    <w:rsid w:val="00C812DD"/>
    <w:rsid w:val="00C87A8D"/>
    <w:rsid w:val="00C905D1"/>
    <w:rsid w:val="00C9203A"/>
    <w:rsid w:val="00C92881"/>
    <w:rsid w:val="00C95B4C"/>
    <w:rsid w:val="00CA0F93"/>
    <w:rsid w:val="00CA1E32"/>
    <w:rsid w:val="00CA34A4"/>
    <w:rsid w:val="00CA3E2D"/>
    <w:rsid w:val="00CA5018"/>
    <w:rsid w:val="00CB4A70"/>
    <w:rsid w:val="00CB6738"/>
    <w:rsid w:val="00CC4470"/>
    <w:rsid w:val="00CC50A1"/>
    <w:rsid w:val="00CC7B57"/>
    <w:rsid w:val="00CD19CB"/>
    <w:rsid w:val="00CD678D"/>
    <w:rsid w:val="00CD7100"/>
    <w:rsid w:val="00CE03FD"/>
    <w:rsid w:val="00CE1BA1"/>
    <w:rsid w:val="00CE6437"/>
    <w:rsid w:val="00CF0128"/>
    <w:rsid w:val="00CF3AB5"/>
    <w:rsid w:val="00CF4BD4"/>
    <w:rsid w:val="00CF5396"/>
    <w:rsid w:val="00CF5833"/>
    <w:rsid w:val="00CF7CCC"/>
    <w:rsid w:val="00D013FC"/>
    <w:rsid w:val="00D02B97"/>
    <w:rsid w:val="00D03D35"/>
    <w:rsid w:val="00D03D46"/>
    <w:rsid w:val="00D114E1"/>
    <w:rsid w:val="00D12F90"/>
    <w:rsid w:val="00D21095"/>
    <w:rsid w:val="00D235F7"/>
    <w:rsid w:val="00D328C3"/>
    <w:rsid w:val="00D3528D"/>
    <w:rsid w:val="00D3740E"/>
    <w:rsid w:val="00D40F46"/>
    <w:rsid w:val="00D42204"/>
    <w:rsid w:val="00D441E0"/>
    <w:rsid w:val="00D50DED"/>
    <w:rsid w:val="00D516AF"/>
    <w:rsid w:val="00D52443"/>
    <w:rsid w:val="00D52ED6"/>
    <w:rsid w:val="00D53EC1"/>
    <w:rsid w:val="00D61ABB"/>
    <w:rsid w:val="00D62DCB"/>
    <w:rsid w:val="00D65DAC"/>
    <w:rsid w:val="00D710F2"/>
    <w:rsid w:val="00D712C8"/>
    <w:rsid w:val="00D7531E"/>
    <w:rsid w:val="00D77F70"/>
    <w:rsid w:val="00D77F96"/>
    <w:rsid w:val="00D81E5C"/>
    <w:rsid w:val="00D8551C"/>
    <w:rsid w:val="00D906CC"/>
    <w:rsid w:val="00D90764"/>
    <w:rsid w:val="00D92519"/>
    <w:rsid w:val="00D93218"/>
    <w:rsid w:val="00D963E4"/>
    <w:rsid w:val="00D967DD"/>
    <w:rsid w:val="00D96846"/>
    <w:rsid w:val="00DA0F0D"/>
    <w:rsid w:val="00DA3DD0"/>
    <w:rsid w:val="00DA75E0"/>
    <w:rsid w:val="00DA76B3"/>
    <w:rsid w:val="00DB0B35"/>
    <w:rsid w:val="00DB0F7E"/>
    <w:rsid w:val="00DB1636"/>
    <w:rsid w:val="00DB1B11"/>
    <w:rsid w:val="00DB3529"/>
    <w:rsid w:val="00DB48B5"/>
    <w:rsid w:val="00DB6070"/>
    <w:rsid w:val="00DB6D03"/>
    <w:rsid w:val="00DC0632"/>
    <w:rsid w:val="00DC1096"/>
    <w:rsid w:val="00DC4D4D"/>
    <w:rsid w:val="00DC4F84"/>
    <w:rsid w:val="00DC5073"/>
    <w:rsid w:val="00DC6398"/>
    <w:rsid w:val="00DC63F4"/>
    <w:rsid w:val="00DD0645"/>
    <w:rsid w:val="00DD182A"/>
    <w:rsid w:val="00DD2378"/>
    <w:rsid w:val="00DD311B"/>
    <w:rsid w:val="00DE0833"/>
    <w:rsid w:val="00DE0E2D"/>
    <w:rsid w:val="00DE10FA"/>
    <w:rsid w:val="00DE1419"/>
    <w:rsid w:val="00DE42B6"/>
    <w:rsid w:val="00DE42F9"/>
    <w:rsid w:val="00DE4CCF"/>
    <w:rsid w:val="00DE4D36"/>
    <w:rsid w:val="00DE630C"/>
    <w:rsid w:val="00DE6FAA"/>
    <w:rsid w:val="00DF07B8"/>
    <w:rsid w:val="00DF0ABC"/>
    <w:rsid w:val="00DF32B2"/>
    <w:rsid w:val="00DF6BB5"/>
    <w:rsid w:val="00DF7432"/>
    <w:rsid w:val="00E002B1"/>
    <w:rsid w:val="00E0574E"/>
    <w:rsid w:val="00E07C4C"/>
    <w:rsid w:val="00E148CC"/>
    <w:rsid w:val="00E14C24"/>
    <w:rsid w:val="00E16B46"/>
    <w:rsid w:val="00E17BFE"/>
    <w:rsid w:val="00E22A11"/>
    <w:rsid w:val="00E2348D"/>
    <w:rsid w:val="00E30790"/>
    <w:rsid w:val="00E343E6"/>
    <w:rsid w:val="00E346F5"/>
    <w:rsid w:val="00E34728"/>
    <w:rsid w:val="00E35135"/>
    <w:rsid w:val="00E3614A"/>
    <w:rsid w:val="00E37152"/>
    <w:rsid w:val="00E401B7"/>
    <w:rsid w:val="00E416A4"/>
    <w:rsid w:val="00E42292"/>
    <w:rsid w:val="00E42B5D"/>
    <w:rsid w:val="00E43AFE"/>
    <w:rsid w:val="00E44C9B"/>
    <w:rsid w:val="00E52888"/>
    <w:rsid w:val="00E54FF9"/>
    <w:rsid w:val="00E5723F"/>
    <w:rsid w:val="00E604AE"/>
    <w:rsid w:val="00E60DEC"/>
    <w:rsid w:val="00E61E44"/>
    <w:rsid w:val="00E6395A"/>
    <w:rsid w:val="00E64247"/>
    <w:rsid w:val="00E64D5E"/>
    <w:rsid w:val="00E64DB6"/>
    <w:rsid w:val="00E65F36"/>
    <w:rsid w:val="00E67E39"/>
    <w:rsid w:val="00E704EF"/>
    <w:rsid w:val="00E712D8"/>
    <w:rsid w:val="00E72F68"/>
    <w:rsid w:val="00E732E4"/>
    <w:rsid w:val="00E73869"/>
    <w:rsid w:val="00E747DE"/>
    <w:rsid w:val="00E75306"/>
    <w:rsid w:val="00E77390"/>
    <w:rsid w:val="00E83099"/>
    <w:rsid w:val="00E83125"/>
    <w:rsid w:val="00E8719B"/>
    <w:rsid w:val="00E91BAD"/>
    <w:rsid w:val="00E92238"/>
    <w:rsid w:val="00E935D7"/>
    <w:rsid w:val="00E948F2"/>
    <w:rsid w:val="00E949D1"/>
    <w:rsid w:val="00E95BDF"/>
    <w:rsid w:val="00EA3BE3"/>
    <w:rsid w:val="00EB09DA"/>
    <w:rsid w:val="00EB1121"/>
    <w:rsid w:val="00EB196D"/>
    <w:rsid w:val="00EB1D72"/>
    <w:rsid w:val="00EB2DF4"/>
    <w:rsid w:val="00EB3C15"/>
    <w:rsid w:val="00EB4DA6"/>
    <w:rsid w:val="00EB5062"/>
    <w:rsid w:val="00EB77FD"/>
    <w:rsid w:val="00EC1F48"/>
    <w:rsid w:val="00EC35E7"/>
    <w:rsid w:val="00EC503A"/>
    <w:rsid w:val="00EC57B8"/>
    <w:rsid w:val="00EC788F"/>
    <w:rsid w:val="00ED639C"/>
    <w:rsid w:val="00EE0FEF"/>
    <w:rsid w:val="00EE28F0"/>
    <w:rsid w:val="00EE3DBF"/>
    <w:rsid w:val="00EE7903"/>
    <w:rsid w:val="00EF15CC"/>
    <w:rsid w:val="00EF2C1B"/>
    <w:rsid w:val="00EF367A"/>
    <w:rsid w:val="00EF501F"/>
    <w:rsid w:val="00EF5C03"/>
    <w:rsid w:val="00F00997"/>
    <w:rsid w:val="00F01F12"/>
    <w:rsid w:val="00F0215A"/>
    <w:rsid w:val="00F03A98"/>
    <w:rsid w:val="00F03AA0"/>
    <w:rsid w:val="00F04823"/>
    <w:rsid w:val="00F05161"/>
    <w:rsid w:val="00F06D4D"/>
    <w:rsid w:val="00F110CE"/>
    <w:rsid w:val="00F14A36"/>
    <w:rsid w:val="00F159D0"/>
    <w:rsid w:val="00F15A8A"/>
    <w:rsid w:val="00F16577"/>
    <w:rsid w:val="00F172D2"/>
    <w:rsid w:val="00F17D68"/>
    <w:rsid w:val="00F17F63"/>
    <w:rsid w:val="00F21861"/>
    <w:rsid w:val="00F27FAF"/>
    <w:rsid w:val="00F3178D"/>
    <w:rsid w:val="00F31BE1"/>
    <w:rsid w:val="00F32533"/>
    <w:rsid w:val="00F35B7C"/>
    <w:rsid w:val="00F36A04"/>
    <w:rsid w:val="00F41212"/>
    <w:rsid w:val="00F41DAB"/>
    <w:rsid w:val="00F434D6"/>
    <w:rsid w:val="00F45925"/>
    <w:rsid w:val="00F46C18"/>
    <w:rsid w:val="00F47A10"/>
    <w:rsid w:val="00F534CA"/>
    <w:rsid w:val="00F61F80"/>
    <w:rsid w:val="00F62262"/>
    <w:rsid w:val="00F63696"/>
    <w:rsid w:val="00F63892"/>
    <w:rsid w:val="00F63D79"/>
    <w:rsid w:val="00F65C83"/>
    <w:rsid w:val="00F66A5D"/>
    <w:rsid w:val="00F70F29"/>
    <w:rsid w:val="00F7206C"/>
    <w:rsid w:val="00F72D8C"/>
    <w:rsid w:val="00F75C26"/>
    <w:rsid w:val="00F76392"/>
    <w:rsid w:val="00F8047D"/>
    <w:rsid w:val="00F823D4"/>
    <w:rsid w:val="00F82563"/>
    <w:rsid w:val="00F84CEF"/>
    <w:rsid w:val="00F85183"/>
    <w:rsid w:val="00F86852"/>
    <w:rsid w:val="00F906E0"/>
    <w:rsid w:val="00F92C76"/>
    <w:rsid w:val="00F92E9C"/>
    <w:rsid w:val="00F96223"/>
    <w:rsid w:val="00F97555"/>
    <w:rsid w:val="00FA0F4F"/>
    <w:rsid w:val="00FA0FDC"/>
    <w:rsid w:val="00FA150F"/>
    <w:rsid w:val="00FA633B"/>
    <w:rsid w:val="00FA673A"/>
    <w:rsid w:val="00FA6894"/>
    <w:rsid w:val="00FB2C8A"/>
    <w:rsid w:val="00FB6962"/>
    <w:rsid w:val="00FB6FB4"/>
    <w:rsid w:val="00FC0B2F"/>
    <w:rsid w:val="00FC0C79"/>
    <w:rsid w:val="00FC0CBA"/>
    <w:rsid w:val="00FC178C"/>
    <w:rsid w:val="00FC3A4B"/>
    <w:rsid w:val="00FC4B06"/>
    <w:rsid w:val="00FC6C81"/>
    <w:rsid w:val="00FC777C"/>
    <w:rsid w:val="00FD31BB"/>
    <w:rsid w:val="00FD64C5"/>
    <w:rsid w:val="00FE063B"/>
    <w:rsid w:val="00FE0717"/>
    <w:rsid w:val="00FE6D68"/>
    <w:rsid w:val="00FE6E51"/>
    <w:rsid w:val="00FE7425"/>
    <w:rsid w:val="00FF032C"/>
    <w:rsid w:val="00FF0FA2"/>
    <w:rsid w:val="00FF438A"/>
    <w:rsid w:val="00FF71E3"/>
    <w:rsid w:val="00FF7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13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23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4FC"/>
    <w:rPr>
      <w:rFonts w:ascii="Cambria" w:hAnsi="Cambria"/>
      <w:sz w:val="18"/>
      <w:szCs w:val="18"/>
      <w:lang w:val="x-none" w:eastAsia="x-none"/>
    </w:rPr>
  </w:style>
  <w:style w:type="character" w:customStyle="1" w:styleId="a4">
    <w:name w:val="註解方塊文字 字元"/>
    <w:link w:val="a3"/>
    <w:uiPriority w:val="99"/>
    <w:semiHidden/>
    <w:rsid w:val="003A04FC"/>
    <w:rPr>
      <w:rFonts w:ascii="Cambria" w:eastAsia="新細明體" w:hAnsi="Cambria" w:cs="Times New Roman"/>
      <w:kern w:val="2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9A5421"/>
    <w:rPr>
      <w:kern w:val="2"/>
    </w:rPr>
  </w:style>
  <w:style w:type="paragraph" w:styleId="a7">
    <w:name w:val="footer"/>
    <w:basedOn w:val="a"/>
    <w:link w:val="a8"/>
    <w:uiPriority w:val="99"/>
    <w:unhideWhenUsed/>
    <w:rsid w:val="009A5421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9A5421"/>
    <w:rPr>
      <w:kern w:val="2"/>
    </w:rPr>
  </w:style>
  <w:style w:type="paragraph" w:styleId="Web">
    <w:name w:val="Normal (Web)"/>
    <w:basedOn w:val="a"/>
    <w:uiPriority w:val="99"/>
    <w:semiHidden/>
    <w:unhideWhenUsed/>
    <w:rsid w:val="00D9684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No Spacing"/>
    <w:uiPriority w:val="1"/>
    <w:qFormat/>
    <w:rsid w:val="008D5537"/>
    <w:pPr>
      <w:widowControl w:val="0"/>
    </w:pPr>
    <w:rPr>
      <w:kern w:val="2"/>
      <w:sz w:val="24"/>
      <w:szCs w:val="22"/>
    </w:rPr>
  </w:style>
  <w:style w:type="character" w:styleId="aa">
    <w:name w:val="Hyperlink"/>
    <w:basedOn w:val="a0"/>
    <w:uiPriority w:val="99"/>
    <w:semiHidden/>
    <w:unhideWhenUsed/>
    <w:rsid w:val="00AC3A9E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AC3A9E"/>
    <w:rPr>
      <w:color w:val="800080"/>
      <w:u w:val="single"/>
    </w:rPr>
  </w:style>
  <w:style w:type="paragraph" w:customStyle="1" w:styleId="xl65">
    <w:name w:val="xl65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6">
    <w:name w:val="xl66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xl67">
    <w:name w:val="xl67"/>
    <w:basedOn w:val="a"/>
    <w:rsid w:val="00AC3A9E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c">
    <w:name w:val="List Paragraph"/>
    <w:basedOn w:val="a"/>
    <w:uiPriority w:val="34"/>
    <w:qFormat/>
    <w:rsid w:val="00BF5DB6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8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4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43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9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4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4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61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5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1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6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package" Target="embeddings/Microsoft_Excel_Worksheet1.xlsx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5B0D35-88FB-4E66-ADE6-56A80F3D7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3520</TotalTime>
  <Pages>7</Pages>
  <Words>150</Words>
  <Characters>861</Characters>
  <Application>Microsoft Office Word</Application>
  <DocSecurity>0</DocSecurity>
  <Lines>7</Lines>
  <Paragraphs>2</Paragraphs>
  <ScaleCrop>false</ScaleCrop>
  <Company>大中票券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彭博系統</dc:creator>
  <cp:lastModifiedBy>彭博系統</cp:lastModifiedBy>
  <cp:revision>116</cp:revision>
  <cp:lastPrinted>2016-06-20T02:16:00Z</cp:lastPrinted>
  <dcterms:created xsi:type="dcterms:W3CDTF">2015-07-27T02:06:00Z</dcterms:created>
  <dcterms:modified xsi:type="dcterms:W3CDTF">2016-06-20T03:45:00Z</dcterms:modified>
</cp:coreProperties>
</file>