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C7EA6">
        <w:rPr>
          <w:rFonts w:ascii="標楷體" w:eastAsia="標楷體" w:hAnsi="標楷體" w:hint="eastAsia"/>
          <w:b/>
          <w:sz w:val="28"/>
          <w:szCs w:val="28"/>
        </w:rPr>
        <w:t xml:space="preserve">  2016/05/23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區間震盪，在1.70%附近跌深反彈，又因FOMC紀錄偏向鷹派，利率一度上漲逼近1.90%，但隨後逢高買盤令利率下跌。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1.849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仍因預期央行6月降息，利率一度走低至0.80%</w:t>
      </w:r>
      <w:r w:rsidR="007F0954">
        <w:rPr>
          <w:rFonts w:ascii="標楷體" w:eastAsia="標楷體" w:hAnsi="標楷體" w:cs="Arial" w:hint="eastAsia"/>
          <w:color w:val="000000"/>
          <w:kern w:val="0"/>
          <w:szCs w:val="24"/>
        </w:rPr>
        <w:t>下方，但</w:t>
      </w:r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追價買盤轉為謹慎，在新</w:t>
      </w:r>
      <w:proofErr w:type="gramStart"/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30Y標售利率高於預期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刺激下，利率反彈走高，加上美債利率上漲，一度有問鼎0.87%的機會，可是因利率逢高大型行庫進場，扼殺波段起漲趨勢</w:t>
      </w:r>
      <w:r w:rsidR="003653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利率歸於區間整理。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5567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0.8501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1C435C" w:rsidP="003F6221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台灣</w:t>
      </w:r>
      <w:r w:rsidRPr="001C435C">
        <w:rPr>
          <w:rFonts w:ascii="標楷體" w:eastAsia="標楷體" w:hAnsi="標楷體" w:hint="eastAsia"/>
          <w:szCs w:val="24"/>
        </w:rPr>
        <w:t>4月外銷訂單指出，在全球景氣復甦動能不足，資通、電子產品需求不如預期下，4月接單比預期差很多，僅331.6億美元，年減率擴至11.1％，呈連續13個月負成長，負成長期間之長刷新歷史紀錄。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2260D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533611" cy="3952875"/>
            <wp:effectExtent l="0" t="0" r="0" b="0"/>
            <wp:docPr id="1" name="圖片 1" descr="C:\Users\BLOOMB~1\AppData\Local\Temp\Bloomberg\temp\bfm9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9BC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11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278DF" w:rsidRDefault="002260D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95750"/>
            <wp:effectExtent l="0" t="0" r="0" b="0"/>
            <wp:docPr id="2" name="圖片 2" descr="C:\Users\BLOOMB~1\AppData\Local\Temp\Bloomberg\temp\bfm3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38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9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952875"/>
            <wp:effectExtent l="0" t="0" r="0" b="0"/>
            <wp:docPr id="3" name="圖片 3" descr="C:\Users\BLOOMB~1\AppData\Local\Temp\Bloomberg\temp\bfm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2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305300"/>
            <wp:effectExtent l="0" t="0" r="0" b="0"/>
            <wp:docPr id="4" name="圖片 4" descr="C:\Users\BLOOMB~1\AppData\Local\Temp\Bloomberg\temp\bfmB3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B3E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52850"/>
            <wp:effectExtent l="0" t="0" r="0" b="0"/>
            <wp:docPr id="6" name="圖片 6" descr="C:\Users\BLOOMB~1\AppData\Local\Temp\Bloomberg\temp\bfm72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72B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46636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846636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3E13F0" w:rsidRPr="0011585C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05275"/>
            <wp:effectExtent l="0" t="0" r="0" b="0"/>
            <wp:docPr id="7" name="圖片 7" descr="C:\Users\BLOOMB~1\AppData\Local\Temp\Bloomberg\temp\bfmA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A51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46636">
        <w:rPr>
          <w:rFonts w:ascii="標楷體" w:eastAsia="標楷體" w:hAnsi="標楷體" w:hint="eastAsia"/>
          <w:b/>
          <w:sz w:val="26"/>
          <w:szCs w:val="26"/>
        </w:rPr>
        <w:t>美國消費者物價指數(食物及能源除外) 未經季調(年比)</w:t>
      </w:r>
    </w:p>
    <w:p w:rsidR="001F2D16" w:rsidRPr="00527155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86175"/>
            <wp:effectExtent l="0" t="0" r="0" b="0"/>
            <wp:docPr id="8" name="圖片 8" descr="C:\Users\BLOOMB~1\AppData\Local\Temp\Bloomberg\temp\bfmC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C2C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46636">
        <w:rPr>
          <w:rFonts w:ascii="標楷體" w:eastAsia="標楷體" w:hAnsi="標楷體" w:hint="eastAsia"/>
          <w:b/>
          <w:sz w:val="26"/>
          <w:szCs w:val="26"/>
        </w:rPr>
        <w:lastRenderedPageBreak/>
        <w:tab/>
        <w:t>歐盟統計局歐元區核心MUICP 未經季調(年比)</w:t>
      </w:r>
    </w:p>
    <w:p w:rsidR="002D4BC5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76700"/>
            <wp:effectExtent l="0" t="0" r="0" b="0"/>
            <wp:docPr id="9" name="圖片 9" descr="C:\Users\BLOOMB~1\AppData\Local\Temp\Bloomberg\temp\bfmA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AFF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84663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57650"/>
            <wp:effectExtent l="0" t="0" r="0" b="0"/>
            <wp:docPr id="10" name="圖片 10" descr="C:\Users\BLOOMB~1\AppData\Local\Temp\Bloomberg\temp\bfm95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95A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3210C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490" w:dyaOrig="10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500.25pt" o:ole="">
            <v:imagedata r:id="rId18" o:title=""/>
          </v:shape>
          <o:OLEObject Type="Embed" ProgID="Excel.Sheet.12" ShapeID="_x0000_i1025" DrawAspect="Content" ObjectID="_1525505633" r:id="rId19"/>
        </w:object>
      </w:r>
    </w:p>
    <w:p w:rsidR="008E05F9" w:rsidRDefault="008E05F9" w:rsidP="00FA0F4F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屬於在</w:t>
      </w:r>
      <w:proofErr w:type="gramStart"/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月均線上下</w:t>
      </w:r>
      <w:proofErr w:type="gramEnd"/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震盪</w:t>
      </w:r>
      <w:r w:rsidR="00FC0CB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暫</w:t>
      </w:r>
      <w:r w:rsidR="00FC0CBA">
        <w:rPr>
          <w:rFonts w:ascii="標楷體" w:eastAsia="標楷體" w:hAnsi="標楷體" w:cs="Arial" w:hint="eastAsia"/>
          <w:color w:val="000000"/>
          <w:kern w:val="0"/>
          <w:szCs w:val="24"/>
        </w:rPr>
        <w:t>難脫離1.70%~1.90%區間整理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FC0CBA">
        <w:rPr>
          <w:rFonts w:ascii="標楷體" w:eastAsia="標楷體" w:hAnsi="標楷體" w:cs="Arial" w:hint="eastAsia"/>
          <w:color w:val="000000"/>
          <w:kern w:val="0"/>
          <w:szCs w:val="24"/>
        </w:rPr>
        <w:t>格局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C5FC6">
        <w:rPr>
          <w:rFonts w:ascii="標楷體" w:eastAsia="標楷體" w:hAnsi="標楷體" w:cs="Arial" w:hint="eastAsia"/>
          <w:color w:val="000000"/>
          <w:kern w:val="0"/>
          <w:szCs w:val="24"/>
        </w:rPr>
        <w:t>月線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無法向上站穩在季線上方，仍舊缺乏明確走勢。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一度回到</w:t>
      </w:r>
      <w:proofErr w:type="gramStart"/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各均線上方</w:t>
      </w:r>
      <w:proofErr w:type="gramEnd"/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，但是受到籌碼壓制，利率逢高買盤需求仍在，利率再漲的空間相對有限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台灣4月</w:t>
      </w:r>
      <w:r w:rsidR="00E34728">
        <w:rPr>
          <w:rFonts w:ascii="標楷體" w:eastAsia="標楷體" w:hAnsi="標楷體" w:cs="Arial" w:hint="eastAsia"/>
          <w:color w:val="000000"/>
          <w:kern w:val="0"/>
        </w:rPr>
        <w:t>失業率公布，第一季經濟成長率；美國有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4月</w:t>
      </w:r>
      <w:r w:rsidR="00E34728">
        <w:rPr>
          <w:rFonts w:ascii="標楷體" w:eastAsia="標楷體" w:hAnsi="標楷體" w:cs="Arial" w:hint="eastAsia"/>
          <w:color w:val="000000"/>
          <w:kern w:val="0"/>
        </w:rPr>
        <w:t>新屋銷售數據，4月耐久財訂單，4月成屋待完成銷售。</w:t>
      </w:r>
      <w:proofErr w:type="spellStart"/>
      <w:r w:rsidR="00E34728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E34728">
        <w:rPr>
          <w:rFonts w:ascii="標楷體" w:eastAsia="標楷體" w:hAnsi="標楷體" w:cs="Arial" w:hint="eastAsia"/>
          <w:color w:val="000000"/>
          <w:kern w:val="0"/>
        </w:rPr>
        <w:t>公布之美國、德國、歐</w:t>
      </w:r>
      <w:r w:rsidR="00E34728">
        <w:rPr>
          <w:rFonts w:ascii="標楷體" w:eastAsia="標楷體" w:hAnsi="標楷體" w:cs="Arial" w:hint="eastAsia"/>
          <w:color w:val="000000"/>
          <w:kern w:val="0"/>
        </w:rPr>
        <w:lastRenderedPageBreak/>
        <w:t>元區之PMI數據，</w:t>
      </w:r>
      <w:r w:rsidR="009A0B67">
        <w:rPr>
          <w:rFonts w:ascii="標楷體" w:eastAsia="標楷體" w:hAnsi="標楷體" w:cs="Arial" w:hint="eastAsia"/>
          <w:color w:val="000000"/>
          <w:kern w:val="0"/>
        </w:rPr>
        <w:t>美國5月密大消費信心</w:t>
      </w:r>
      <w:r w:rsidR="00E34728">
        <w:rPr>
          <w:rFonts w:ascii="標楷體" w:eastAsia="標楷體" w:hAnsi="標楷體" w:cs="Arial" w:hint="eastAsia"/>
          <w:color w:val="000000"/>
          <w:kern w:val="0"/>
        </w:rPr>
        <w:t>終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值。</w:t>
      </w:r>
      <w:r w:rsidR="00D40F46">
        <w:rPr>
          <w:rFonts w:ascii="標楷體" w:eastAsia="標楷體" w:hAnsi="標楷體" w:cs="Arial" w:hint="eastAsia"/>
          <w:color w:val="000000"/>
          <w:kern w:val="0"/>
        </w:rPr>
        <w:t>油價近期</w:t>
      </w:r>
      <w:r w:rsidR="00F32533">
        <w:rPr>
          <w:rFonts w:ascii="標楷體" w:eastAsia="標楷體" w:hAnsi="標楷體" w:cs="Arial" w:hint="eastAsia"/>
          <w:color w:val="000000"/>
          <w:kern w:val="0"/>
        </w:rPr>
        <w:t>逼近5</w:t>
      </w:r>
      <w:r w:rsidR="005719AE">
        <w:rPr>
          <w:rFonts w:ascii="標楷體" w:eastAsia="標楷體" w:hAnsi="標楷體" w:cs="Arial" w:hint="eastAsia"/>
          <w:color w:val="000000"/>
          <w:kern w:val="0"/>
        </w:rPr>
        <w:t>0</w:t>
      </w:r>
      <w:r w:rsidR="007F0954">
        <w:rPr>
          <w:rFonts w:ascii="標楷體" w:eastAsia="標楷體" w:hAnsi="標楷體" w:cs="Arial" w:hint="eastAsia"/>
          <w:color w:val="000000"/>
          <w:kern w:val="0"/>
        </w:rPr>
        <w:t>元附近</w:t>
      </w:r>
      <w:r w:rsidR="00F32533">
        <w:rPr>
          <w:rFonts w:ascii="標楷體" w:eastAsia="標楷體" w:hAnsi="標楷體" w:cs="Arial" w:hint="eastAsia"/>
          <w:color w:val="000000"/>
          <w:kern w:val="0"/>
        </w:rPr>
        <w:t>，後續走勢更為關鍵</w:t>
      </w:r>
      <w:r w:rsidR="00510FB0">
        <w:rPr>
          <w:rFonts w:ascii="標楷體" w:eastAsia="標楷體" w:hAnsi="標楷體" w:cs="Arial" w:hint="eastAsia"/>
          <w:color w:val="000000"/>
          <w:kern w:val="0"/>
        </w:rPr>
        <w:t>。</w:t>
      </w:r>
      <w:r w:rsidR="00F32533">
        <w:rPr>
          <w:rFonts w:ascii="標楷體" w:eastAsia="標楷體" w:hAnsi="標楷體" w:cs="Arial" w:hint="eastAsia"/>
          <w:color w:val="000000"/>
          <w:kern w:val="0"/>
        </w:rPr>
        <w:t>FOMC紀錄顯示偏向鷹派，升息預期時似乎有可能提前</w:t>
      </w:r>
      <w:r w:rsidR="009A0B67">
        <w:rPr>
          <w:rFonts w:ascii="標楷體" w:eastAsia="標楷體" w:hAnsi="標楷體" w:cs="Arial" w:hint="eastAsia"/>
          <w:color w:val="000000"/>
          <w:kern w:val="0"/>
        </w:rPr>
        <w:t>至</w:t>
      </w:r>
      <w:r w:rsidR="00F32533">
        <w:rPr>
          <w:rFonts w:ascii="標楷體" w:eastAsia="標楷體" w:hAnsi="標楷體" w:cs="Arial" w:hint="eastAsia"/>
          <w:color w:val="000000"/>
          <w:kern w:val="0"/>
        </w:rPr>
        <w:t>6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月，</w:t>
      </w:r>
      <w:r w:rsidR="007F0954">
        <w:rPr>
          <w:rFonts w:ascii="標楷體" w:eastAsia="標楷體" w:hAnsi="標楷體" w:cs="Arial" w:hint="eastAsia"/>
          <w:color w:val="000000"/>
          <w:kern w:val="0"/>
        </w:rPr>
        <w:t>局勢甚</w:t>
      </w:r>
      <w:bookmarkStart w:id="0" w:name="_GoBack"/>
      <w:bookmarkEnd w:id="0"/>
      <w:r w:rsidR="00F32533">
        <w:rPr>
          <w:rFonts w:ascii="標楷體" w:eastAsia="標楷體" w:hAnsi="標楷體" w:cs="Arial" w:hint="eastAsia"/>
          <w:color w:val="000000"/>
          <w:kern w:val="0"/>
        </w:rPr>
        <w:t>不明朗。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936606">
        <w:rPr>
          <w:rFonts w:ascii="標楷體" w:eastAsia="標楷體" w:hAnsi="標楷體" w:cs="Arial" w:hint="eastAsia"/>
          <w:color w:val="000000"/>
          <w:kern w:val="0"/>
        </w:rPr>
        <w:t>雖然</w:t>
      </w:r>
      <w:r w:rsidR="005719AE">
        <w:rPr>
          <w:rFonts w:ascii="標楷體" w:eastAsia="標楷體" w:hAnsi="標楷體" w:cs="Arial" w:hint="eastAsia"/>
          <w:color w:val="000000"/>
          <w:kern w:val="0"/>
        </w:rPr>
        <w:t>A05104R</w:t>
      </w:r>
      <w:r w:rsidR="009A0B67">
        <w:rPr>
          <w:rFonts w:ascii="標楷體" w:eastAsia="標楷體" w:hAnsi="標楷體" w:cs="Arial" w:hint="eastAsia"/>
          <w:color w:val="000000"/>
          <w:kern w:val="0"/>
        </w:rPr>
        <w:t>2發行前</w:t>
      </w:r>
      <w:r w:rsidR="00F32533">
        <w:rPr>
          <w:rFonts w:ascii="標楷體" w:eastAsia="標楷體" w:hAnsi="標楷體" w:cs="Arial" w:hint="eastAsia"/>
          <w:color w:val="000000"/>
          <w:kern w:val="0"/>
        </w:rPr>
        <w:t>已經</w:t>
      </w:r>
      <w:r w:rsidR="009A0B67">
        <w:rPr>
          <w:rFonts w:ascii="標楷體" w:eastAsia="標楷體" w:hAnsi="標楷體" w:cs="Arial" w:hint="eastAsia"/>
          <w:color w:val="000000"/>
          <w:kern w:val="0"/>
        </w:rPr>
        <w:t>上場</w:t>
      </w:r>
      <w:r w:rsidR="005719AE">
        <w:rPr>
          <w:rFonts w:ascii="標楷體" w:eastAsia="標楷體" w:hAnsi="標楷體" w:cs="Arial" w:hint="eastAsia"/>
          <w:color w:val="000000"/>
          <w:kern w:val="0"/>
        </w:rPr>
        <w:t>，</w:t>
      </w:r>
      <w:r w:rsidR="00F32533">
        <w:rPr>
          <w:rFonts w:ascii="標楷體" w:eastAsia="標楷體" w:hAnsi="標楷體" w:cs="Arial" w:hint="eastAsia"/>
          <w:color w:val="000000"/>
          <w:kern w:val="0"/>
        </w:rPr>
        <w:t>但交易上利率逢高補</w:t>
      </w:r>
      <w:proofErr w:type="gramStart"/>
      <w:r w:rsidR="00F32533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F32533">
        <w:rPr>
          <w:rFonts w:ascii="標楷體" w:eastAsia="標楷體" w:hAnsi="標楷體" w:cs="Arial" w:hint="eastAsia"/>
          <w:color w:val="000000"/>
          <w:kern w:val="0"/>
        </w:rPr>
        <w:t>的需求仍強，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5719AE">
        <w:rPr>
          <w:rFonts w:ascii="標楷體" w:eastAsia="標楷體" w:hAnsi="標楷體" w:cs="Arial" w:hint="eastAsia"/>
          <w:color w:val="000000"/>
          <w:kern w:val="0"/>
        </w:rPr>
        <w:t>仍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F32533">
        <w:rPr>
          <w:rFonts w:ascii="標楷體" w:eastAsia="標楷體" w:hAnsi="標楷體" w:cs="Arial" w:hint="eastAsia"/>
          <w:color w:val="000000"/>
          <w:kern w:val="0"/>
        </w:rPr>
        <w:t>80</w:t>
      </w:r>
      <w:r w:rsidR="005719AE">
        <w:rPr>
          <w:rFonts w:ascii="標楷體" w:eastAsia="標楷體" w:hAnsi="標楷體" w:cs="Arial" w:hint="eastAsia"/>
          <w:color w:val="000000"/>
          <w:kern w:val="0"/>
        </w:rPr>
        <w:t>%~0.90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954" w:rsidRPr="007F0954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31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6955"/>
    <w:rsid w:val="0063760C"/>
    <w:rsid w:val="0063773C"/>
    <w:rsid w:val="00640A68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2D27"/>
    <w:rsid w:val="00A13B2E"/>
    <w:rsid w:val="00A1548F"/>
    <w:rsid w:val="00A17702"/>
    <w:rsid w:val="00A21BF0"/>
    <w:rsid w:val="00A24591"/>
    <w:rsid w:val="00A3433B"/>
    <w:rsid w:val="00A343AE"/>
    <w:rsid w:val="00A34CB2"/>
    <w:rsid w:val="00A35061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1939"/>
    <w:rsid w:val="00B65968"/>
    <w:rsid w:val="00B67170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1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59AB0-C45F-43B4-A0A5-8B586BFB8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3350</TotalTime>
  <Pages>7</Pages>
  <Words>151</Words>
  <Characters>864</Characters>
  <Application>Microsoft Office Word</Application>
  <DocSecurity>0</DocSecurity>
  <Lines>7</Lines>
  <Paragraphs>2</Paragraphs>
  <ScaleCrop>false</ScaleCrop>
  <Company>大中票券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105</cp:revision>
  <cp:lastPrinted>2016-05-09T02:30:00Z</cp:lastPrinted>
  <dcterms:created xsi:type="dcterms:W3CDTF">2015-07-27T02:06:00Z</dcterms:created>
  <dcterms:modified xsi:type="dcterms:W3CDTF">2016-05-23T02:47:00Z</dcterms:modified>
</cp:coreProperties>
</file>