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F86" w:rsidRPr="003B0D81" w:rsidRDefault="00204F86" w:rsidP="00204F86">
      <w:pPr>
        <w:rPr>
          <w:rFonts w:ascii="標楷體" w:eastAsia="標楷體" w:hAnsi="標楷體"/>
          <w:b/>
          <w:sz w:val="28"/>
          <w:szCs w:val="28"/>
        </w:rPr>
      </w:pPr>
      <w:r w:rsidRPr="00800A7C">
        <w:rPr>
          <w:rFonts w:ascii="標楷體" w:eastAsia="標楷體" w:hAnsi="標楷體" w:hint="eastAsia"/>
          <w:b/>
          <w:sz w:val="28"/>
          <w:szCs w:val="28"/>
        </w:rPr>
        <w:t>大中票</w:t>
      </w:r>
      <w:proofErr w:type="gramStart"/>
      <w:r w:rsidRPr="00800A7C">
        <w:rPr>
          <w:rFonts w:ascii="標楷體" w:eastAsia="標楷體" w:hAnsi="標楷體" w:hint="eastAsia"/>
          <w:b/>
          <w:sz w:val="28"/>
          <w:szCs w:val="28"/>
        </w:rPr>
        <w:t>券</w:t>
      </w:r>
      <w:proofErr w:type="gramEnd"/>
      <w:r w:rsidRPr="00800A7C">
        <w:rPr>
          <w:rFonts w:ascii="標楷體" w:eastAsia="標楷體" w:hAnsi="標楷體" w:hint="eastAsia"/>
          <w:b/>
          <w:sz w:val="28"/>
          <w:szCs w:val="28"/>
        </w:rPr>
        <w:t>債券市場展望雙週報</w:t>
      </w:r>
      <w:r w:rsidR="0063760C">
        <w:rPr>
          <w:rFonts w:ascii="標楷體" w:eastAsia="標楷體" w:hAnsi="標楷體" w:hint="eastAsia"/>
          <w:b/>
          <w:sz w:val="28"/>
          <w:szCs w:val="28"/>
        </w:rPr>
        <w:t xml:space="preserve">  2016/05/09</w:t>
      </w:r>
    </w:p>
    <w:p w:rsidR="00EE0FEF" w:rsidRPr="00EE0FEF" w:rsidRDefault="00EE0FEF" w:rsidP="001F6120">
      <w:pPr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</w:t>
      </w:r>
      <w:r w:rsidRPr="00EE0FEF">
        <w:rPr>
          <w:rFonts w:ascii="標楷體" w:eastAsia="標楷體" w:hAnsi="標楷體"/>
          <w:sz w:val="26"/>
          <w:szCs w:val="26"/>
        </w:rPr>
        <w:t>B</w:t>
      </w:r>
      <w:r w:rsidRPr="00EE0FEF">
        <w:rPr>
          <w:rFonts w:ascii="標楷體" w:eastAsia="標楷體" w:hAnsi="標楷體" w:hint="eastAsia"/>
          <w:sz w:val="26"/>
          <w:szCs w:val="26"/>
        </w:rPr>
        <w:t xml:space="preserve">y </w:t>
      </w:r>
      <w:r>
        <w:rPr>
          <w:rFonts w:ascii="標楷體" w:eastAsia="標楷體" w:hAnsi="標楷體" w:hint="eastAsia"/>
          <w:sz w:val="26"/>
          <w:szCs w:val="26"/>
        </w:rPr>
        <w:t>P</w:t>
      </w:r>
      <w:r w:rsidRPr="00EE0FEF">
        <w:rPr>
          <w:rFonts w:ascii="標楷體" w:eastAsia="標楷體" w:hAnsi="標楷體" w:hint="eastAsia"/>
          <w:sz w:val="26"/>
          <w:szCs w:val="26"/>
        </w:rPr>
        <w:t>eter</w:t>
      </w:r>
    </w:p>
    <w:p w:rsidR="001F6120" w:rsidRDefault="001F6120" w:rsidP="001F6120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市場回顧</w:t>
      </w:r>
    </w:p>
    <w:p w:rsidR="003E5E79" w:rsidRDefault="009D23D0" w:rsidP="00DC1096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美債10y利率過去兩</w:t>
      </w: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週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以來，</w:t>
      </w:r>
      <w:r w:rsidR="0031552B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63760C">
        <w:rPr>
          <w:rFonts w:ascii="標楷體" w:eastAsia="標楷體" w:hAnsi="標楷體" w:cs="Arial" w:hint="eastAsia"/>
          <w:color w:val="000000"/>
          <w:kern w:val="0"/>
          <w:szCs w:val="24"/>
        </w:rPr>
        <w:t>偏向下跌</w:t>
      </w:r>
      <w:r w:rsidR="008F632F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63760C">
        <w:rPr>
          <w:rFonts w:ascii="標楷體" w:eastAsia="標楷體" w:hAnsi="標楷體" w:cs="Arial" w:hint="eastAsia"/>
          <w:color w:val="000000"/>
          <w:kern w:val="0"/>
          <w:szCs w:val="24"/>
        </w:rPr>
        <w:t>主因4月FOMC暗示美國經濟成長放緩，不</w:t>
      </w:r>
      <w:r w:rsidR="00716156">
        <w:rPr>
          <w:rFonts w:ascii="標楷體" w:eastAsia="標楷體" w:hAnsi="標楷體" w:cs="Arial" w:hint="eastAsia"/>
          <w:color w:val="000000"/>
          <w:kern w:val="0"/>
          <w:szCs w:val="24"/>
        </w:rPr>
        <w:t>急</w:t>
      </w:r>
      <w:r w:rsidR="0063760C">
        <w:rPr>
          <w:rFonts w:ascii="標楷體" w:eastAsia="標楷體" w:hAnsi="標楷體" w:cs="Arial" w:hint="eastAsia"/>
          <w:color w:val="000000"/>
          <w:kern w:val="0"/>
          <w:szCs w:val="24"/>
        </w:rPr>
        <w:t>於收緊貨幣政策</w:t>
      </w:r>
      <w:r w:rsidR="00976CE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3653A0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63760C">
        <w:rPr>
          <w:rFonts w:ascii="標楷體" w:eastAsia="標楷體" w:hAnsi="標楷體" w:cs="Arial" w:hint="eastAsia"/>
          <w:color w:val="000000"/>
          <w:kern w:val="0"/>
          <w:szCs w:val="24"/>
        </w:rPr>
        <w:t>跌破</w:t>
      </w:r>
      <w:proofErr w:type="gramStart"/>
      <w:r w:rsidR="0063760C">
        <w:rPr>
          <w:rFonts w:ascii="標楷體" w:eastAsia="標楷體" w:hAnsi="標楷體" w:cs="Arial" w:hint="eastAsia"/>
          <w:color w:val="000000"/>
          <w:kern w:val="0"/>
          <w:szCs w:val="24"/>
        </w:rPr>
        <w:t>月均線</w:t>
      </w:r>
      <w:proofErr w:type="gramEnd"/>
      <w:r w:rsidR="003653A0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63760C">
        <w:rPr>
          <w:rFonts w:ascii="標楷體" w:eastAsia="標楷體" w:hAnsi="標楷體" w:cs="Arial" w:hint="eastAsia"/>
          <w:color w:val="000000"/>
          <w:kern w:val="0"/>
          <w:szCs w:val="24"/>
        </w:rPr>
        <w:t>上升</w:t>
      </w:r>
      <w:r w:rsidR="003653A0">
        <w:rPr>
          <w:rFonts w:ascii="標楷體" w:eastAsia="標楷體" w:hAnsi="標楷體" w:cs="Arial" w:hint="eastAsia"/>
          <w:color w:val="000000"/>
          <w:kern w:val="0"/>
          <w:szCs w:val="24"/>
        </w:rPr>
        <w:t>趨勢</w:t>
      </w:r>
      <w:r w:rsidR="0063760C">
        <w:rPr>
          <w:rFonts w:ascii="標楷體" w:eastAsia="標楷體" w:hAnsi="標楷體" w:cs="Arial" w:hint="eastAsia"/>
          <w:color w:val="000000"/>
          <w:kern w:val="0"/>
          <w:szCs w:val="24"/>
        </w:rPr>
        <w:t>被破壞</w:t>
      </w:r>
      <w:r w:rsidR="00716156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63760C">
        <w:rPr>
          <w:rFonts w:ascii="標楷體" w:eastAsia="標楷體" w:hAnsi="標楷體" w:cs="Arial" w:hint="eastAsia"/>
          <w:color w:val="000000"/>
          <w:kern w:val="0"/>
          <w:szCs w:val="24"/>
        </w:rPr>
        <w:t>在非農就業報告</w:t>
      </w:r>
      <w:r w:rsidR="00716156">
        <w:rPr>
          <w:rFonts w:ascii="標楷體" w:eastAsia="標楷體" w:hAnsi="標楷體" w:cs="Arial" w:hint="eastAsia"/>
          <w:color w:val="000000"/>
          <w:kern w:val="0"/>
          <w:szCs w:val="24"/>
        </w:rPr>
        <w:t>顯示</w:t>
      </w:r>
      <w:r w:rsidR="0063760C">
        <w:rPr>
          <w:rFonts w:ascii="標楷體" w:eastAsia="標楷體" w:hAnsi="標楷體" w:cs="Arial" w:hint="eastAsia"/>
          <w:color w:val="000000"/>
          <w:kern w:val="0"/>
          <w:szCs w:val="24"/>
        </w:rPr>
        <w:t>新增工作人數16萬人，低於預期下，利率一度跌至1.705%</w:t>
      </w:r>
      <w:r w:rsidR="00716156">
        <w:rPr>
          <w:rFonts w:ascii="標楷體" w:eastAsia="標楷體" w:hAnsi="標楷體" w:cs="Arial" w:hint="eastAsia"/>
          <w:color w:val="000000"/>
          <w:kern w:val="0"/>
          <w:szCs w:val="24"/>
        </w:rPr>
        <w:t>，但市場後續聚焦在工資成長，利率小幅上漲</w:t>
      </w:r>
      <w:r w:rsidR="003653A0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8F632F">
        <w:rPr>
          <w:rFonts w:ascii="標楷體" w:eastAsia="標楷體" w:hAnsi="標楷體" w:cs="Arial" w:hint="eastAsia"/>
          <w:color w:val="000000"/>
          <w:kern w:val="0"/>
          <w:szCs w:val="24"/>
        </w:rPr>
        <w:t>上週五</w:t>
      </w:r>
      <w:r w:rsidR="003452BC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2E13D1">
        <w:rPr>
          <w:rFonts w:ascii="標楷體" w:eastAsia="標楷體" w:hAnsi="標楷體" w:cs="Arial" w:hint="eastAsia"/>
          <w:color w:val="000000"/>
          <w:kern w:val="0"/>
          <w:szCs w:val="24"/>
        </w:rPr>
        <w:t>美債10y利率</w:t>
      </w:r>
      <w:r w:rsidR="000879B2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8F632F">
        <w:rPr>
          <w:rFonts w:ascii="標楷體" w:eastAsia="標楷體" w:hAnsi="標楷體" w:cs="Arial" w:hint="eastAsia"/>
          <w:color w:val="000000"/>
          <w:kern w:val="0"/>
          <w:szCs w:val="24"/>
        </w:rPr>
        <w:t>1.</w:t>
      </w:r>
      <w:r w:rsidR="0063760C">
        <w:rPr>
          <w:rFonts w:ascii="標楷體" w:eastAsia="標楷體" w:hAnsi="標楷體" w:cs="Arial" w:hint="eastAsia"/>
          <w:color w:val="000000"/>
          <w:kern w:val="0"/>
          <w:szCs w:val="24"/>
        </w:rPr>
        <w:t>781</w:t>
      </w:r>
      <w:r w:rsidR="00DC1096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D3740E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0257AC" w:rsidRDefault="00386A0B" w:rsidP="002464F1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台債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10y利率</w:t>
      </w:r>
      <w:r w:rsidR="0031552B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3653A0">
        <w:rPr>
          <w:rFonts w:ascii="標楷體" w:eastAsia="標楷體" w:hAnsi="標楷體" w:cs="Arial" w:hint="eastAsia"/>
          <w:color w:val="000000"/>
          <w:kern w:val="0"/>
          <w:szCs w:val="24"/>
        </w:rPr>
        <w:t>新的籌碼A05104R</w:t>
      </w:r>
      <w:r w:rsidR="0063760C">
        <w:rPr>
          <w:rFonts w:ascii="標楷體" w:eastAsia="標楷體" w:hAnsi="標楷體" w:cs="Arial" w:hint="eastAsia"/>
          <w:color w:val="000000"/>
          <w:kern w:val="0"/>
          <w:szCs w:val="24"/>
        </w:rPr>
        <w:t>標售</w:t>
      </w:r>
      <w:r w:rsidR="003653A0">
        <w:rPr>
          <w:rFonts w:ascii="標楷體" w:eastAsia="標楷體" w:hAnsi="標楷體" w:cs="Arial" w:hint="eastAsia"/>
          <w:color w:val="000000"/>
          <w:kern w:val="0"/>
          <w:szCs w:val="24"/>
        </w:rPr>
        <w:t>後，</w:t>
      </w:r>
      <w:r w:rsidR="0063760C">
        <w:rPr>
          <w:rFonts w:ascii="標楷體" w:eastAsia="標楷體" w:hAnsi="標楷體" w:cs="Arial" w:hint="eastAsia"/>
          <w:color w:val="000000"/>
          <w:kern w:val="0"/>
          <w:szCs w:val="24"/>
        </w:rPr>
        <w:t>跟隨美債利率走跌</w:t>
      </w:r>
      <w:r w:rsidR="003653A0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63760C">
        <w:rPr>
          <w:rFonts w:ascii="標楷體" w:eastAsia="標楷體" w:hAnsi="標楷體" w:cs="Arial" w:hint="eastAsia"/>
          <w:color w:val="000000"/>
          <w:kern w:val="0"/>
          <w:szCs w:val="24"/>
        </w:rPr>
        <w:t>原因在於經濟基本面仍未好轉，籌碼集中等問題，另利率缺乏上漲</w:t>
      </w:r>
      <w:r w:rsidR="00C812DD">
        <w:rPr>
          <w:rFonts w:ascii="標楷體" w:eastAsia="標楷體" w:hAnsi="標楷體" w:cs="Arial" w:hint="eastAsia"/>
          <w:color w:val="000000"/>
          <w:kern w:val="0"/>
          <w:szCs w:val="24"/>
        </w:rPr>
        <w:t>因素。</w:t>
      </w:r>
      <w:r w:rsidR="00B32F9F">
        <w:rPr>
          <w:rFonts w:ascii="標楷體" w:eastAsia="標楷體" w:hAnsi="標楷體" w:cs="Arial" w:hint="eastAsia"/>
          <w:color w:val="000000"/>
          <w:kern w:val="0"/>
          <w:szCs w:val="24"/>
        </w:rPr>
        <w:t>收盤時，</w:t>
      </w:r>
      <w:r w:rsidR="00804DCB">
        <w:rPr>
          <w:rFonts w:ascii="標楷體" w:eastAsia="標楷體" w:hAnsi="標楷體" w:cs="Arial" w:hint="eastAsia"/>
          <w:color w:val="000000"/>
          <w:kern w:val="0"/>
          <w:szCs w:val="24"/>
        </w:rPr>
        <w:t>上週五</w:t>
      </w:r>
      <w:r w:rsidR="0093014D">
        <w:rPr>
          <w:rFonts w:ascii="標楷體" w:eastAsia="標楷體" w:hAnsi="標楷體" w:cs="Arial" w:hint="eastAsia"/>
          <w:color w:val="000000"/>
          <w:kern w:val="0"/>
          <w:szCs w:val="24"/>
        </w:rPr>
        <w:t>5y</w:t>
      </w:r>
      <w:r w:rsidR="00A471A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3F41F7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0.</w:t>
      </w:r>
      <w:r w:rsidR="00C812DD">
        <w:rPr>
          <w:rFonts w:ascii="標楷體" w:eastAsia="標楷體" w:hAnsi="標楷體" w:cs="Arial" w:hint="eastAsia"/>
          <w:color w:val="000000"/>
          <w:kern w:val="0"/>
          <w:szCs w:val="24"/>
        </w:rPr>
        <w:t>5419</w:t>
      </w:r>
      <w:r w:rsidR="00164E04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9F54EB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10年</w:t>
      </w:r>
      <w:proofErr w:type="gramStart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164E04">
        <w:rPr>
          <w:rFonts w:ascii="標楷體" w:eastAsia="標楷體" w:hAnsi="標楷體" w:cs="Arial" w:hint="eastAsia"/>
          <w:color w:val="000000"/>
          <w:kern w:val="0"/>
          <w:szCs w:val="24"/>
        </w:rPr>
        <w:t>則</w:t>
      </w:r>
      <w:r w:rsidR="00B45F79">
        <w:rPr>
          <w:rFonts w:ascii="標楷體" w:eastAsia="標楷體" w:hAnsi="標楷體" w:cs="Arial" w:hint="eastAsia"/>
          <w:color w:val="000000"/>
          <w:kern w:val="0"/>
          <w:szCs w:val="24"/>
        </w:rPr>
        <w:t>收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C812DD">
        <w:rPr>
          <w:rFonts w:ascii="標楷體" w:eastAsia="標楷體" w:hAnsi="標楷體" w:cs="Arial" w:hint="eastAsia"/>
          <w:color w:val="000000"/>
          <w:kern w:val="0"/>
          <w:szCs w:val="24"/>
        </w:rPr>
        <w:t>0.83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%。</w:t>
      </w:r>
    </w:p>
    <w:p w:rsidR="00514A99" w:rsidRDefault="00514A99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774164" w:rsidRDefault="003F6221" w:rsidP="003F6221">
      <w:pPr>
        <w:widowControl/>
        <w:rPr>
          <w:rFonts w:ascii="標楷體" w:eastAsia="標楷體" w:hAnsi="標楷體"/>
          <w:szCs w:val="24"/>
        </w:rPr>
      </w:pPr>
      <w:r w:rsidRPr="003F6221">
        <w:rPr>
          <w:rFonts w:ascii="標楷體" w:eastAsia="標楷體" w:hAnsi="標楷體" w:hint="eastAsia"/>
          <w:szCs w:val="24"/>
        </w:rPr>
        <w:t>美國</w:t>
      </w:r>
      <w:r w:rsidR="001C5FC6" w:rsidRPr="001C5FC6">
        <w:rPr>
          <w:rFonts w:ascii="標楷體" w:eastAsia="標楷體" w:hAnsi="標楷體" w:hint="eastAsia"/>
          <w:szCs w:val="24"/>
        </w:rPr>
        <w:t>4月非農業就業人數，經季節因素調整後增加16萬人，為去年9月以來增加人數最少的月分，並遠低於市場預估的增加20.5萬人。但4月的薪資則有所改善，民間部門的平均</w:t>
      </w:r>
      <w:proofErr w:type="gramStart"/>
      <w:r w:rsidR="001C5FC6" w:rsidRPr="001C5FC6">
        <w:rPr>
          <w:rFonts w:ascii="標楷體" w:eastAsia="標楷體" w:hAnsi="標楷體" w:hint="eastAsia"/>
          <w:szCs w:val="24"/>
        </w:rPr>
        <w:t>時薪月增</w:t>
      </w:r>
      <w:proofErr w:type="gramEnd"/>
      <w:r w:rsidR="001C5FC6" w:rsidRPr="001C5FC6">
        <w:rPr>
          <w:rFonts w:ascii="標楷體" w:eastAsia="標楷體" w:hAnsi="標楷體" w:hint="eastAsia"/>
          <w:szCs w:val="24"/>
        </w:rPr>
        <w:t>0.3</w:t>
      </w:r>
      <w:r w:rsidR="001C5FC6">
        <w:rPr>
          <w:rFonts w:ascii="標楷體" w:eastAsia="標楷體" w:hAnsi="標楷體" w:hint="eastAsia"/>
          <w:szCs w:val="24"/>
        </w:rPr>
        <w:t>%。</w:t>
      </w:r>
    </w:p>
    <w:p w:rsidR="006A7D3C" w:rsidRDefault="00B32F9F" w:rsidP="00F0099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~報摘</w:t>
      </w:r>
    </w:p>
    <w:p w:rsidR="009D2AEE" w:rsidRDefault="009D2AEE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867EF0" w:rsidRDefault="00867EF0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C65544" w:rsidRDefault="00C65544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167064" w:rsidRDefault="00167064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3E13F0" w:rsidRDefault="0041787D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歐債十年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3E13F0" w:rsidRPr="00A073E1" w:rsidRDefault="00104503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819525"/>
            <wp:effectExtent l="0" t="0" r="0" b="0"/>
            <wp:docPr id="1" name="圖片 1" descr="C:\Users\BLOOMB~1\AppData\Local\Temp\Bloomberg\temp\bfm98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OOMB~1\AppData\Local\Temp\Bloomberg\temp\bfm98E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1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美債十年期利率走勢圖</w:t>
      </w:r>
    </w:p>
    <w:p w:rsidR="003E13F0" w:rsidRPr="00C278DF" w:rsidRDefault="0011585C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962400"/>
            <wp:effectExtent l="0" t="0" r="0" b="0"/>
            <wp:docPr id="2" name="圖片 2" descr="C:\Users\BLOOMB~1\AppData\Local\Temp\Bloomberg\temp\bfm3E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OOMB~1\AppData\Local\Temp\Bloomberg\temp\bfm3E1F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6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日債十年期利率走勢圖</w:t>
      </w:r>
    </w:p>
    <w:p w:rsidR="003E13F0" w:rsidRDefault="0011585C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4029075"/>
            <wp:effectExtent l="0" t="0" r="0" b="0"/>
            <wp:docPr id="3" name="圖片 3" descr="C:\Users\BLOOMB~1\AppData\Local\Temp\Bloomberg\temp\bfmC3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OOMB~1\AppData\Local\Temp\Bloomberg\temp\bfmC3B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2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Pr="0041787D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lastRenderedPageBreak/>
        <w:t>台債十年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DF32B2" w:rsidRDefault="0011585C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4152900"/>
            <wp:effectExtent l="0" t="0" r="0" b="0"/>
            <wp:docPr id="4" name="圖片 4" descr="C:\Users\BLOOMB~1\AppData\Local\Temp\Bloomberg\temp\bfmC0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OOMB~1\AppData\Local\Temp\Bloomberg\temp\bfmC08C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5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各國</w:t>
      </w: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殖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利率走勢圖</w:t>
      </w:r>
    </w:p>
    <w:p w:rsidR="003E13F0" w:rsidRDefault="0011585C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1" cy="3819525"/>
            <wp:effectExtent l="0" t="0" r="0" b="0"/>
            <wp:docPr id="5" name="圖片 5" descr="C:\Users\BLOOMB~1\AppData\Local\Temp\Bloomberg\temp\bfmC0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OOMB~1\AppData\Local\Temp\Bloomberg\temp\bfmC08C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1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經濟數據圖</w:t>
      </w:r>
    </w:p>
    <w:p w:rsidR="0041787D" w:rsidRPr="00985EF5" w:rsidRDefault="00B67170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B67170">
        <w:rPr>
          <w:rFonts w:ascii="標楷體" w:eastAsia="標楷體" w:hAnsi="標楷體" w:hint="eastAsia"/>
          <w:b/>
          <w:sz w:val="26"/>
          <w:szCs w:val="26"/>
        </w:rPr>
        <w:t>中國製造業採購經理指數</w:t>
      </w:r>
    </w:p>
    <w:p w:rsidR="003E13F0" w:rsidRPr="0011585C" w:rsidRDefault="0011585C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4019550"/>
            <wp:effectExtent l="0" t="0" r="0" b="0"/>
            <wp:docPr id="6" name="圖片 6" descr="C:\Users\BLOOMB~1\AppData\Local\Temp\Bloomberg\temp\bfm73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OOMB~1\AppData\Local\Temp\Bloomberg\temp\bfm736A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1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51" w:rsidRPr="00AD2485" w:rsidRDefault="00037442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037442">
        <w:rPr>
          <w:rFonts w:ascii="標楷體" w:eastAsia="標楷體" w:hAnsi="標楷體" w:hint="eastAsia"/>
          <w:b/>
          <w:sz w:val="26"/>
          <w:szCs w:val="26"/>
        </w:rPr>
        <w:t xml:space="preserve">美國供應管理協會全國製造業採購經理人指數 </w:t>
      </w:r>
      <w:proofErr w:type="gramStart"/>
      <w:r w:rsidRPr="00037442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</w:p>
    <w:p w:rsidR="001F2D16" w:rsidRPr="00527155" w:rsidRDefault="00C110A7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733800"/>
            <wp:effectExtent l="0" t="0" r="0" b="0"/>
            <wp:docPr id="7" name="圖片 7" descr="C:\Users\BLOOMB~1\AppData\Local\Temp\Bloomberg\temp\bfm66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LOOMB~1\AppData\Local\Temp\Bloomberg\temp\bfm667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3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C5" w:rsidRDefault="006F5E3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6F5E3F">
        <w:rPr>
          <w:rFonts w:ascii="標楷體" w:eastAsia="標楷體" w:hAnsi="標楷體" w:hint="eastAsia"/>
          <w:b/>
          <w:sz w:val="26"/>
          <w:szCs w:val="26"/>
        </w:rPr>
        <w:lastRenderedPageBreak/>
        <w:t xml:space="preserve">美國非農業就業人口淨變動 </w:t>
      </w:r>
      <w:proofErr w:type="gramStart"/>
      <w:r w:rsidRPr="006F5E3F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  <w:r w:rsidRPr="006F5E3F">
        <w:rPr>
          <w:rFonts w:ascii="標楷體" w:eastAsia="標楷體" w:hAnsi="標楷體" w:hint="eastAsia"/>
          <w:b/>
          <w:sz w:val="26"/>
          <w:szCs w:val="26"/>
        </w:rPr>
        <w:t>(月比)</w:t>
      </w:r>
    </w:p>
    <w:p w:rsidR="002D4BC5" w:rsidRDefault="00AF6914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4086225"/>
            <wp:effectExtent l="0" t="0" r="0" b="0"/>
            <wp:docPr id="8" name="圖片 8" descr="C:\Users\BLOOMB~1\AppData\Local\Temp\Bloomberg\temp\bfmFA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LOOMB~1\AppData\Local\Temp\Bloomberg\temp\bfmFA3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8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2D" w:rsidRDefault="00C1261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商品指數</w:t>
      </w:r>
    </w:p>
    <w:p w:rsidR="00CA3E2D" w:rsidRDefault="00537B0C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990975"/>
            <wp:effectExtent l="0" t="0" r="0" b="0"/>
            <wp:docPr id="9" name="圖片 9" descr="C:\Users\BLOOMB~1\AppData\Local\Temp\Bloomberg\temp\bfmBE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LOOMB~1\AppData\Local\Temp\Bloomberg\temp\bfmBE3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9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AF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經濟數據預估</w:t>
      </w:r>
    </w:p>
    <w:p w:rsidR="00794EE3" w:rsidRPr="00194E99" w:rsidRDefault="00640A68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object w:dxaOrig="9151" w:dyaOrig="93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57.5pt;height:469.5pt" o:ole="">
            <v:imagedata r:id="rId17" o:title=""/>
          </v:shape>
          <o:OLEObject Type="Embed" ProgID="Excel.Sheet.12" ShapeID="_x0000_i1034" DrawAspect="Content" ObjectID="_1524298023" r:id="rId18"/>
        </w:object>
      </w:r>
      <w:bookmarkStart w:id="0" w:name="_GoBack"/>
      <w:bookmarkEnd w:id="0"/>
    </w:p>
    <w:p w:rsidR="008E05F9" w:rsidRDefault="008E05F9" w:rsidP="00FA0F4F">
      <w:pPr>
        <w:widowControl/>
        <w:rPr>
          <w:rFonts w:ascii="標楷體" w:eastAsia="標楷體" w:hAnsi="標楷體"/>
          <w:b/>
          <w:sz w:val="26"/>
          <w:szCs w:val="26"/>
        </w:rPr>
      </w:pPr>
    </w:p>
    <w:p w:rsidR="00FA0F4F" w:rsidRDefault="00DE1419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市場展望</w:t>
      </w:r>
    </w:p>
    <w:p w:rsidR="003F35FA" w:rsidRDefault="000053D6" w:rsidP="00813A06">
      <w:pPr>
        <w:widowControl/>
        <w:ind w:leftChars="50" w:left="120" w:firstLineChars="150" w:firstLine="36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F65C83">
        <w:rPr>
          <w:rFonts w:ascii="標楷體" w:eastAsia="標楷體" w:hAnsi="標楷體" w:cs="Arial" w:hint="eastAsia"/>
          <w:color w:val="000000"/>
          <w:kern w:val="0"/>
          <w:szCs w:val="24"/>
        </w:rPr>
        <w:t>利率走勢，</w:t>
      </w:r>
      <w:r w:rsidR="00320D13">
        <w:rPr>
          <w:rFonts w:ascii="標楷體" w:eastAsia="標楷體" w:hAnsi="標楷體" w:cs="Arial" w:hint="eastAsia"/>
          <w:color w:val="000000"/>
          <w:kern w:val="0"/>
          <w:szCs w:val="24"/>
        </w:rPr>
        <w:t>從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技術面來看</w:t>
      </w:r>
      <w:r w:rsidR="0088226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美債10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年期利率</w:t>
      </w:r>
      <w:r w:rsidR="001C5FC6">
        <w:rPr>
          <w:rFonts w:ascii="標楷體" w:eastAsia="標楷體" w:hAnsi="標楷體" w:cs="Arial" w:hint="eastAsia"/>
          <w:color w:val="000000"/>
          <w:kern w:val="0"/>
          <w:szCs w:val="24"/>
        </w:rPr>
        <w:t>屬於在</w:t>
      </w:r>
      <w:proofErr w:type="gramStart"/>
      <w:r w:rsidR="001C5FC6">
        <w:rPr>
          <w:rFonts w:ascii="標楷體" w:eastAsia="標楷體" w:hAnsi="標楷體" w:cs="Arial" w:hint="eastAsia"/>
          <w:color w:val="000000"/>
          <w:kern w:val="0"/>
          <w:szCs w:val="24"/>
        </w:rPr>
        <w:t>月均線上下</w:t>
      </w:r>
      <w:proofErr w:type="gramEnd"/>
      <w:r w:rsidR="001C5FC6">
        <w:rPr>
          <w:rFonts w:ascii="標楷體" w:eastAsia="標楷體" w:hAnsi="標楷體" w:cs="Arial" w:hint="eastAsia"/>
          <w:color w:val="000000"/>
          <w:kern w:val="0"/>
          <w:szCs w:val="24"/>
        </w:rPr>
        <w:t>震盪的走勢</w:t>
      </w:r>
      <w:r w:rsidR="00FA673A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1C5FC6">
        <w:rPr>
          <w:rFonts w:ascii="標楷體" w:eastAsia="標楷體" w:hAnsi="標楷體" w:cs="Arial" w:hint="eastAsia"/>
          <w:color w:val="000000"/>
          <w:kern w:val="0"/>
          <w:szCs w:val="24"/>
        </w:rPr>
        <w:t>季線將被月線向上所交叉</w:t>
      </w:r>
      <w:r w:rsidR="00994F55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1C5FC6">
        <w:rPr>
          <w:rFonts w:ascii="標楷體" w:eastAsia="標楷體" w:hAnsi="標楷體" w:cs="Arial" w:hint="eastAsia"/>
          <w:color w:val="000000"/>
          <w:kern w:val="0"/>
          <w:szCs w:val="24"/>
        </w:rPr>
        <w:t>美債10</w:t>
      </w:r>
      <w:r w:rsidR="009A0B67">
        <w:rPr>
          <w:rFonts w:ascii="標楷體" w:eastAsia="標楷體" w:hAnsi="標楷體" w:cs="Arial" w:hint="eastAsia"/>
          <w:color w:val="000000"/>
          <w:kern w:val="0"/>
          <w:szCs w:val="24"/>
        </w:rPr>
        <w:t>y</w:t>
      </w:r>
      <w:r w:rsidR="001C5FC6">
        <w:rPr>
          <w:rFonts w:ascii="標楷體" w:eastAsia="標楷體" w:hAnsi="標楷體" w:cs="Arial" w:hint="eastAsia"/>
          <w:color w:val="000000"/>
          <w:kern w:val="0"/>
          <w:szCs w:val="24"/>
        </w:rPr>
        <w:t>利率，若能持穩在1.70%上方，盤整格局應不會改變。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台債利率技術</w:t>
      </w:r>
      <w:r w:rsidR="00D81E5C">
        <w:rPr>
          <w:rFonts w:ascii="標楷體" w:eastAsia="標楷體" w:hAnsi="標楷體" w:cs="Arial" w:hint="eastAsia"/>
          <w:color w:val="000000"/>
          <w:kern w:val="0"/>
          <w:szCs w:val="24"/>
        </w:rPr>
        <w:t>面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上</w:t>
      </w:r>
      <w:r w:rsidR="00DB6070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10年期利率</w:t>
      </w:r>
      <w:r w:rsidR="001C5FC6">
        <w:rPr>
          <w:rFonts w:ascii="標楷體" w:eastAsia="標楷體" w:hAnsi="標楷體" w:cs="Arial" w:hint="eastAsia"/>
          <w:color w:val="000000"/>
          <w:kern w:val="0"/>
          <w:szCs w:val="24"/>
        </w:rPr>
        <w:t>向下跌破</w:t>
      </w:r>
      <w:r w:rsidR="00913005">
        <w:rPr>
          <w:rFonts w:ascii="標楷體" w:eastAsia="標楷體" w:hAnsi="標楷體" w:cs="Arial" w:hint="eastAsia"/>
          <w:color w:val="000000"/>
          <w:kern w:val="0"/>
          <w:szCs w:val="24"/>
        </w:rPr>
        <w:t>季線與月線</w:t>
      </w:r>
      <w:r w:rsidR="001C5FC6">
        <w:rPr>
          <w:rFonts w:ascii="標楷體" w:eastAsia="標楷體" w:hAnsi="標楷體" w:cs="Arial" w:hint="eastAsia"/>
          <w:color w:val="000000"/>
          <w:kern w:val="0"/>
          <w:szCs w:val="24"/>
        </w:rPr>
        <w:t>位置，</w:t>
      </w:r>
      <w:r w:rsidR="00A34CB2">
        <w:rPr>
          <w:rFonts w:ascii="標楷體" w:eastAsia="標楷體" w:hAnsi="標楷體" w:cs="Arial" w:hint="eastAsia"/>
          <w:color w:val="000000"/>
          <w:kern w:val="0"/>
          <w:szCs w:val="24"/>
        </w:rPr>
        <w:t>如今</w:t>
      </w:r>
      <w:r w:rsidR="002761B9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994F55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proofErr w:type="gramStart"/>
      <w:r w:rsidR="001C5FC6">
        <w:rPr>
          <w:rFonts w:ascii="標楷體" w:eastAsia="標楷體" w:hAnsi="標楷體" w:cs="Arial" w:hint="eastAsia"/>
          <w:color w:val="000000"/>
          <w:kern w:val="0"/>
          <w:szCs w:val="24"/>
        </w:rPr>
        <w:t>月</w:t>
      </w:r>
      <w:r w:rsidR="00994F55">
        <w:rPr>
          <w:rFonts w:ascii="標楷體" w:eastAsia="標楷體" w:hAnsi="標楷體" w:cs="Arial" w:hint="eastAsia"/>
          <w:color w:val="000000"/>
          <w:kern w:val="0"/>
          <w:szCs w:val="24"/>
        </w:rPr>
        <w:t>均線附近</w:t>
      </w:r>
      <w:proofErr w:type="gramEnd"/>
      <w:r w:rsidR="00913005">
        <w:rPr>
          <w:rFonts w:ascii="標楷體" w:eastAsia="標楷體" w:hAnsi="標楷體" w:cs="Arial" w:hint="eastAsia"/>
          <w:color w:val="000000"/>
          <w:kern w:val="0"/>
          <w:szCs w:val="24"/>
        </w:rPr>
        <w:t>，因為季線仍屬下跌</w:t>
      </w:r>
      <w:r w:rsidR="002761B9">
        <w:rPr>
          <w:rFonts w:ascii="標楷體" w:eastAsia="標楷體" w:hAnsi="標楷體" w:cs="Arial" w:hint="eastAsia"/>
          <w:color w:val="000000"/>
          <w:kern w:val="0"/>
          <w:szCs w:val="24"/>
        </w:rPr>
        <w:t>趨勢</w:t>
      </w:r>
      <w:r w:rsidR="00913005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936606">
        <w:rPr>
          <w:rFonts w:ascii="標楷體" w:eastAsia="標楷體" w:hAnsi="標楷體" w:cs="Arial" w:hint="eastAsia"/>
          <w:color w:val="000000"/>
          <w:kern w:val="0"/>
          <w:szCs w:val="24"/>
        </w:rPr>
        <w:t>標售後籌碼也逐漸集中</w:t>
      </w:r>
      <w:r w:rsidR="00936606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913005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9A0B67">
        <w:rPr>
          <w:rFonts w:ascii="標楷體" w:eastAsia="標楷體" w:hAnsi="標楷體" w:cs="Arial" w:hint="eastAsia"/>
          <w:color w:val="000000"/>
          <w:kern w:val="0"/>
          <w:szCs w:val="24"/>
        </w:rPr>
        <w:t>不易大漲</w:t>
      </w:r>
      <w:r w:rsidR="00D42204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FA0F4F" w:rsidRPr="00600F5C" w:rsidRDefault="00EB77FD" w:rsidP="006F57B2">
      <w:pPr>
        <w:widowControl/>
        <w:ind w:leftChars="50" w:left="120" w:firstLineChars="150" w:firstLine="360"/>
        <w:jc w:val="both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t>經濟數據方面，</w:t>
      </w:r>
      <w:r w:rsidR="00615272">
        <w:rPr>
          <w:rFonts w:ascii="標楷體" w:eastAsia="標楷體" w:hAnsi="標楷體" w:cs="Arial" w:hint="eastAsia"/>
          <w:color w:val="000000"/>
          <w:kern w:val="0"/>
        </w:rPr>
        <w:t>本</w:t>
      </w:r>
      <w:proofErr w:type="gramStart"/>
      <w:r w:rsidR="00615272">
        <w:rPr>
          <w:rFonts w:ascii="標楷體" w:eastAsia="標楷體" w:hAnsi="標楷體" w:cs="Arial" w:hint="eastAsia"/>
          <w:color w:val="000000"/>
          <w:kern w:val="0"/>
        </w:rPr>
        <w:t>週</w:t>
      </w:r>
      <w:proofErr w:type="gramEnd"/>
      <w:r w:rsidR="00D42204">
        <w:rPr>
          <w:rFonts w:ascii="標楷體" w:eastAsia="標楷體" w:hAnsi="標楷體" w:cs="Arial" w:hint="eastAsia"/>
          <w:color w:val="000000"/>
          <w:kern w:val="0"/>
        </w:rPr>
        <w:t>有</w:t>
      </w:r>
      <w:r w:rsidR="009A0B67">
        <w:rPr>
          <w:rFonts w:ascii="標楷體" w:eastAsia="標楷體" w:hAnsi="標楷體" w:cs="Arial" w:hint="eastAsia"/>
          <w:color w:val="000000"/>
          <w:kern w:val="0"/>
        </w:rPr>
        <w:t>台灣4月出口數據，中國4月CPI與PPI，歐元區第一季GDP初值，美國5月密大消費信心初值。</w:t>
      </w:r>
      <w:r w:rsidR="00D40F46">
        <w:rPr>
          <w:rFonts w:ascii="標楷體" w:eastAsia="標楷體" w:hAnsi="標楷體" w:cs="Arial" w:hint="eastAsia"/>
          <w:color w:val="000000"/>
          <w:kern w:val="0"/>
        </w:rPr>
        <w:t>油價近期</w:t>
      </w:r>
      <w:r w:rsidR="009A0B67">
        <w:rPr>
          <w:rFonts w:ascii="標楷體" w:eastAsia="標楷體" w:hAnsi="標楷體" w:cs="Arial" w:hint="eastAsia"/>
          <w:color w:val="000000"/>
          <w:kern w:val="0"/>
        </w:rPr>
        <w:t>持穩在</w:t>
      </w:r>
      <w:r w:rsidR="005719AE">
        <w:rPr>
          <w:rFonts w:ascii="標楷體" w:eastAsia="標楷體" w:hAnsi="標楷體" w:cs="Arial" w:hint="eastAsia"/>
          <w:color w:val="000000"/>
          <w:kern w:val="0"/>
        </w:rPr>
        <w:t>40元上方</w:t>
      </w:r>
      <w:r w:rsidR="00510FB0">
        <w:rPr>
          <w:rFonts w:ascii="標楷體" w:eastAsia="標楷體" w:hAnsi="標楷體" w:cs="Arial" w:hint="eastAsia"/>
          <w:color w:val="000000"/>
          <w:kern w:val="0"/>
        </w:rPr>
        <w:t>整理。</w:t>
      </w:r>
      <w:r w:rsidR="009A0B67">
        <w:rPr>
          <w:rFonts w:ascii="標楷體" w:eastAsia="標楷體" w:hAnsi="標楷體" w:cs="Arial" w:hint="eastAsia"/>
          <w:color w:val="000000"/>
          <w:kern w:val="0"/>
        </w:rPr>
        <w:t>美國非農就業報告欠佳，延遲升息預期時點至9月，今年經濟成長可能再度面臨下修的格局</w:t>
      </w:r>
      <w:r w:rsidR="005719AE">
        <w:rPr>
          <w:rFonts w:ascii="標楷體" w:eastAsia="標楷體" w:hAnsi="標楷體" w:cs="Arial" w:hint="eastAsia"/>
          <w:color w:val="000000"/>
          <w:kern w:val="0"/>
        </w:rPr>
        <w:t>。</w:t>
      </w:r>
      <w:proofErr w:type="gramStart"/>
      <w:r w:rsidR="00F82563">
        <w:rPr>
          <w:rFonts w:ascii="標楷體" w:eastAsia="標楷體" w:hAnsi="標楷體" w:cs="Arial" w:hint="eastAsia"/>
          <w:color w:val="000000"/>
          <w:kern w:val="0"/>
        </w:rPr>
        <w:lastRenderedPageBreak/>
        <w:t>台債操作</w:t>
      </w:r>
      <w:proofErr w:type="gramEnd"/>
      <w:r w:rsidR="00F82563">
        <w:rPr>
          <w:rFonts w:ascii="標楷體" w:eastAsia="標楷體" w:hAnsi="標楷體" w:cs="Arial" w:hint="eastAsia"/>
          <w:color w:val="000000"/>
          <w:kern w:val="0"/>
        </w:rPr>
        <w:t>上，</w:t>
      </w:r>
      <w:r w:rsidR="00936606">
        <w:rPr>
          <w:rFonts w:ascii="標楷體" w:eastAsia="標楷體" w:hAnsi="標楷體" w:cs="Arial" w:hint="eastAsia"/>
          <w:color w:val="000000"/>
          <w:kern w:val="0"/>
        </w:rPr>
        <w:t>雖然</w:t>
      </w:r>
      <w:r w:rsidR="005719AE">
        <w:rPr>
          <w:rFonts w:ascii="標楷體" w:eastAsia="標楷體" w:hAnsi="標楷體" w:cs="Arial" w:hint="eastAsia"/>
          <w:color w:val="000000"/>
          <w:kern w:val="0"/>
        </w:rPr>
        <w:t>A05104R</w:t>
      </w:r>
      <w:r w:rsidR="009A0B67">
        <w:rPr>
          <w:rFonts w:ascii="標楷體" w:eastAsia="標楷體" w:hAnsi="標楷體" w:cs="Arial" w:hint="eastAsia"/>
          <w:color w:val="000000"/>
          <w:kern w:val="0"/>
        </w:rPr>
        <w:t>2發行前交易將於下周上場</w:t>
      </w:r>
      <w:r w:rsidR="005719AE">
        <w:rPr>
          <w:rFonts w:ascii="標楷體" w:eastAsia="標楷體" w:hAnsi="標楷體" w:cs="Arial" w:hint="eastAsia"/>
          <w:color w:val="000000"/>
          <w:kern w:val="0"/>
        </w:rPr>
        <w:t>，</w:t>
      </w:r>
      <w:r w:rsidR="009A0B67">
        <w:rPr>
          <w:rFonts w:ascii="標楷體" w:eastAsia="標楷體" w:hAnsi="標楷體" w:cs="Arial" w:hint="eastAsia"/>
          <w:color w:val="000000"/>
          <w:kern w:val="0"/>
        </w:rPr>
        <w:t>籌碼供給趨緊的情況略有緩解</w:t>
      </w:r>
      <w:r w:rsidR="00936606">
        <w:rPr>
          <w:rFonts w:ascii="標楷體" w:eastAsia="標楷體" w:hAnsi="標楷體" w:cs="Arial" w:hint="eastAsia"/>
          <w:color w:val="000000"/>
          <w:kern w:val="0"/>
        </w:rPr>
        <w:t>，但</w:t>
      </w:r>
      <w:r w:rsidR="004F30EF">
        <w:rPr>
          <w:rFonts w:ascii="標楷體" w:eastAsia="標楷體" w:hAnsi="標楷體" w:cs="Arial" w:hint="eastAsia"/>
          <w:color w:val="000000"/>
          <w:kern w:val="0"/>
        </w:rPr>
        <w:t>交易</w:t>
      </w:r>
      <w:r w:rsidR="005719AE">
        <w:rPr>
          <w:rFonts w:ascii="標楷體" w:eastAsia="標楷體" w:hAnsi="標楷體" w:cs="Arial" w:hint="eastAsia"/>
          <w:color w:val="000000"/>
          <w:kern w:val="0"/>
        </w:rPr>
        <w:t>仍</w:t>
      </w:r>
      <w:r w:rsidR="007E222B">
        <w:rPr>
          <w:rFonts w:ascii="標楷體" w:eastAsia="標楷體" w:hAnsi="標楷體" w:cs="Arial" w:hint="eastAsia"/>
          <w:color w:val="000000"/>
          <w:kern w:val="0"/>
        </w:rPr>
        <w:t>為區間震盪格局</w:t>
      </w:r>
      <w:r w:rsidR="004F30EF">
        <w:rPr>
          <w:rFonts w:ascii="標楷體" w:eastAsia="標楷體" w:hAnsi="標楷體" w:cs="Arial" w:hint="eastAsia"/>
          <w:color w:val="000000"/>
          <w:kern w:val="0"/>
        </w:rPr>
        <w:t>，</w:t>
      </w:r>
      <w:r w:rsidR="00E95BDF">
        <w:rPr>
          <w:rFonts w:ascii="標楷體" w:eastAsia="標楷體" w:hAnsi="標楷體" w:cs="Arial" w:hint="eastAsia"/>
          <w:color w:val="000000"/>
          <w:kern w:val="0"/>
        </w:rPr>
        <w:t>近期</w:t>
      </w:r>
      <w:r w:rsidR="00C63140">
        <w:rPr>
          <w:rFonts w:ascii="標楷體" w:eastAsia="標楷體" w:hAnsi="標楷體" w:cs="Arial" w:hint="eastAsia"/>
          <w:color w:val="000000"/>
          <w:kern w:val="0"/>
        </w:rPr>
        <w:t>10y利率先看</w:t>
      </w:r>
      <w:r w:rsidR="0030137B">
        <w:rPr>
          <w:rFonts w:ascii="標楷體" w:eastAsia="標楷體" w:hAnsi="標楷體" w:cs="Arial" w:hint="eastAsia"/>
          <w:color w:val="000000"/>
          <w:kern w:val="0"/>
        </w:rPr>
        <w:t>0.</w:t>
      </w:r>
      <w:r w:rsidR="00510FB0">
        <w:rPr>
          <w:rFonts w:ascii="標楷體" w:eastAsia="標楷體" w:hAnsi="標楷體" w:cs="Arial" w:hint="eastAsia"/>
          <w:color w:val="000000"/>
          <w:kern w:val="0"/>
        </w:rPr>
        <w:t>82</w:t>
      </w:r>
      <w:r w:rsidR="005719AE">
        <w:rPr>
          <w:rFonts w:ascii="標楷體" w:eastAsia="標楷體" w:hAnsi="標楷體" w:cs="Arial" w:hint="eastAsia"/>
          <w:color w:val="000000"/>
          <w:kern w:val="0"/>
        </w:rPr>
        <w:t>%~0.90</w:t>
      </w:r>
      <w:r w:rsidR="00B306BA">
        <w:rPr>
          <w:rFonts w:ascii="標楷體" w:eastAsia="標楷體" w:hAnsi="標楷體" w:cs="Arial" w:hint="eastAsia"/>
          <w:color w:val="000000"/>
          <w:kern w:val="0"/>
        </w:rPr>
        <w:t>%</w:t>
      </w:r>
      <w:r w:rsidR="00E95BDF">
        <w:rPr>
          <w:rFonts w:ascii="標楷體" w:eastAsia="標楷體" w:hAnsi="標楷體" w:cs="Arial" w:hint="eastAsia"/>
          <w:color w:val="000000"/>
          <w:kern w:val="0"/>
        </w:rPr>
        <w:t>區間</w:t>
      </w:r>
      <w:r w:rsidR="001E7B6C">
        <w:rPr>
          <w:rFonts w:ascii="標楷體" w:eastAsia="標楷體" w:hAnsi="標楷體" w:cs="Arial" w:hint="eastAsia"/>
          <w:color w:val="000000"/>
          <w:kern w:val="0"/>
        </w:rPr>
        <w:t>。</w:t>
      </w:r>
    </w:p>
    <w:sectPr w:rsidR="00FA0F4F" w:rsidRPr="00600F5C" w:rsidSect="005332BF">
      <w:footerReference w:type="default" r:id="rId19"/>
      <w:pgSz w:w="11906" w:h="16838"/>
      <w:pgMar w:top="1440" w:right="1800" w:bottom="1276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294" w:rsidRDefault="007C3294" w:rsidP="009A5421">
      <w:r>
        <w:separator/>
      </w:r>
    </w:p>
  </w:endnote>
  <w:endnote w:type="continuationSeparator" w:id="0">
    <w:p w:rsidR="007C3294" w:rsidRDefault="007C3294" w:rsidP="009A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2693795"/>
      <w:docPartObj>
        <w:docPartGallery w:val="Page Numbers (Bottom of Page)"/>
        <w:docPartUnique/>
      </w:docPartObj>
    </w:sdtPr>
    <w:sdtEndPr/>
    <w:sdtContent>
      <w:p w:rsidR="00791E70" w:rsidRDefault="00791E7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0A68" w:rsidRPr="00640A68">
          <w:rPr>
            <w:noProof/>
            <w:lang w:val="zh-TW"/>
          </w:rPr>
          <w:t>6</w:t>
        </w:r>
        <w:r>
          <w:fldChar w:fldCharType="end"/>
        </w:r>
      </w:p>
    </w:sdtContent>
  </w:sdt>
  <w:p w:rsidR="00791E70" w:rsidRDefault="00791E7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294" w:rsidRDefault="007C3294" w:rsidP="009A5421">
      <w:r>
        <w:separator/>
      </w:r>
    </w:p>
  </w:footnote>
  <w:footnote w:type="continuationSeparator" w:id="0">
    <w:p w:rsidR="007C3294" w:rsidRDefault="007C3294" w:rsidP="009A5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95579"/>
    <w:multiLevelType w:val="hybridMultilevel"/>
    <w:tmpl w:val="C9F432F2"/>
    <w:lvl w:ilvl="0" w:tplc="73564D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2496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A7C"/>
    <w:rsid w:val="000025A4"/>
    <w:rsid w:val="00002C24"/>
    <w:rsid w:val="000030C5"/>
    <w:rsid w:val="0000470D"/>
    <w:rsid w:val="000053D6"/>
    <w:rsid w:val="0000634F"/>
    <w:rsid w:val="00007333"/>
    <w:rsid w:val="00007718"/>
    <w:rsid w:val="00007B88"/>
    <w:rsid w:val="00012EDF"/>
    <w:rsid w:val="00017C67"/>
    <w:rsid w:val="00024414"/>
    <w:rsid w:val="000257AC"/>
    <w:rsid w:val="00027472"/>
    <w:rsid w:val="00036ABA"/>
    <w:rsid w:val="00036BCC"/>
    <w:rsid w:val="00037442"/>
    <w:rsid w:val="00037A2E"/>
    <w:rsid w:val="00041C01"/>
    <w:rsid w:val="00043DB2"/>
    <w:rsid w:val="000545A6"/>
    <w:rsid w:val="00056ED9"/>
    <w:rsid w:val="00062224"/>
    <w:rsid w:val="000641DA"/>
    <w:rsid w:val="000651DD"/>
    <w:rsid w:val="0006671F"/>
    <w:rsid w:val="000713A2"/>
    <w:rsid w:val="000724A8"/>
    <w:rsid w:val="00075C50"/>
    <w:rsid w:val="0007724B"/>
    <w:rsid w:val="00081B4A"/>
    <w:rsid w:val="00082464"/>
    <w:rsid w:val="000849C6"/>
    <w:rsid w:val="000879B2"/>
    <w:rsid w:val="000944CC"/>
    <w:rsid w:val="00094961"/>
    <w:rsid w:val="000950EA"/>
    <w:rsid w:val="00095D94"/>
    <w:rsid w:val="00097A42"/>
    <w:rsid w:val="000A04D1"/>
    <w:rsid w:val="000A477A"/>
    <w:rsid w:val="000B3EE6"/>
    <w:rsid w:val="000B6AC2"/>
    <w:rsid w:val="000C06F0"/>
    <w:rsid w:val="000C318D"/>
    <w:rsid w:val="000C42A3"/>
    <w:rsid w:val="000C4F28"/>
    <w:rsid w:val="000C5C36"/>
    <w:rsid w:val="000C6C6F"/>
    <w:rsid w:val="000C77F5"/>
    <w:rsid w:val="000D14BF"/>
    <w:rsid w:val="000D252F"/>
    <w:rsid w:val="000D2D90"/>
    <w:rsid w:val="000D6232"/>
    <w:rsid w:val="000D62DD"/>
    <w:rsid w:val="000E012C"/>
    <w:rsid w:val="000E0D07"/>
    <w:rsid w:val="000E0EB0"/>
    <w:rsid w:val="000E2E15"/>
    <w:rsid w:val="000E386F"/>
    <w:rsid w:val="000E533D"/>
    <w:rsid w:val="000E6AC2"/>
    <w:rsid w:val="000F4E73"/>
    <w:rsid w:val="000F7DE7"/>
    <w:rsid w:val="001009D8"/>
    <w:rsid w:val="00101071"/>
    <w:rsid w:val="001038B4"/>
    <w:rsid w:val="00104503"/>
    <w:rsid w:val="00104F88"/>
    <w:rsid w:val="00110464"/>
    <w:rsid w:val="00110F51"/>
    <w:rsid w:val="00113C88"/>
    <w:rsid w:val="00115520"/>
    <w:rsid w:val="0011585C"/>
    <w:rsid w:val="001158B5"/>
    <w:rsid w:val="00115CE8"/>
    <w:rsid w:val="0012142F"/>
    <w:rsid w:val="00122680"/>
    <w:rsid w:val="001229FD"/>
    <w:rsid w:val="00126281"/>
    <w:rsid w:val="0013244C"/>
    <w:rsid w:val="00134E37"/>
    <w:rsid w:val="001355C8"/>
    <w:rsid w:val="0013641B"/>
    <w:rsid w:val="00137FEB"/>
    <w:rsid w:val="00142391"/>
    <w:rsid w:val="00146282"/>
    <w:rsid w:val="00146409"/>
    <w:rsid w:val="00150C21"/>
    <w:rsid w:val="00155178"/>
    <w:rsid w:val="00156248"/>
    <w:rsid w:val="0016265B"/>
    <w:rsid w:val="00163F16"/>
    <w:rsid w:val="00164E04"/>
    <w:rsid w:val="00165B6D"/>
    <w:rsid w:val="00167064"/>
    <w:rsid w:val="00167626"/>
    <w:rsid w:val="00176304"/>
    <w:rsid w:val="001779B9"/>
    <w:rsid w:val="00177C5F"/>
    <w:rsid w:val="00187FBF"/>
    <w:rsid w:val="001922B4"/>
    <w:rsid w:val="00194255"/>
    <w:rsid w:val="00194DC7"/>
    <w:rsid w:val="00194E99"/>
    <w:rsid w:val="001A1CD7"/>
    <w:rsid w:val="001A2274"/>
    <w:rsid w:val="001A2DEF"/>
    <w:rsid w:val="001A7D7F"/>
    <w:rsid w:val="001B2FB5"/>
    <w:rsid w:val="001B55CD"/>
    <w:rsid w:val="001C12D6"/>
    <w:rsid w:val="001C1C2F"/>
    <w:rsid w:val="001C4DD1"/>
    <w:rsid w:val="001C5DFA"/>
    <w:rsid w:val="001C5FC6"/>
    <w:rsid w:val="001C68D3"/>
    <w:rsid w:val="001E0C4E"/>
    <w:rsid w:val="001E6A2D"/>
    <w:rsid w:val="001E735C"/>
    <w:rsid w:val="001E7B6C"/>
    <w:rsid w:val="001F0D67"/>
    <w:rsid w:val="001F2D16"/>
    <w:rsid w:val="001F6120"/>
    <w:rsid w:val="002038C6"/>
    <w:rsid w:val="00204F86"/>
    <w:rsid w:val="002057ED"/>
    <w:rsid w:val="0020772B"/>
    <w:rsid w:val="00210870"/>
    <w:rsid w:val="00212656"/>
    <w:rsid w:val="0021539A"/>
    <w:rsid w:val="0021769D"/>
    <w:rsid w:val="00225DCF"/>
    <w:rsid w:val="00230E5C"/>
    <w:rsid w:val="0023682B"/>
    <w:rsid w:val="00240929"/>
    <w:rsid w:val="00242E9D"/>
    <w:rsid w:val="00243A76"/>
    <w:rsid w:val="0024414A"/>
    <w:rsid w:val="0024528C"/>
    <w:rsid w:val="002464F1"/>
    <w:rsid w:val="00255449"/>
    <w:rsid w:val="00260578"/>
    <w:rsid w:val="002616F5"/>
    <w:rsid w:val="00262185"/>
    <w:rsid w:val="002635D9"/>
    <w:rsid w:val="002708AB"/>
    <w:rsid w:val="00271532"/>
    <w:rsid w:val="00271A5C"/>
    <w:rsid w:val="0027594E"/>
    <w:rsid w:val="00275CD0"/>
    <w:rsid w:val="002761B9"/>
    <w:rsid w:val="00282BED"/>
    <w:rsid w:val="00283AC8"/>
    <w:rsid w:val="00284C70"/>
    <w:rsid w:val="002850E3"/>
    <w:rsid w:val="00287A15"/>
    <w:rsid w:val="002912B7"/>
    <w:rsid w:val="00295983"/>
    <w:rsid w:val="00295BB6"/>
    <w:rsid w:val="00297871"/>
    <w:rsid w:val="00297897"/>
    <w:rsid w:val="00297BD7"/>
    <w:rsid w:val="002A22B8"/>
    <w:rsid w:val="002A57FA"/>
    <w:rsid w:val="002B12D6"/>
    <w:rsid w:val="002B1FBC"/>
    <w:rsid w:val="002B23B7"/>
    <w:rsid w:val="002B273F"/>
    <w:rsid w:val="002B7C8A"/>
    <w:rsid w:val="002C006E"/>
    <w:rsid w:val="002C3E08"/>
    <w:rsid w:val="002C4107"/>
    <w:rsid w:val="002C44B1"/>
    <w:rsid w:val="002D19F9"/>
    <w:rsid w:val="002D299F"/>
    <w:rsid w:val="002D3DDD"/>
    <w:rsid w:val="002D4BC5"/>
    <w:rsid w:val="002D5634"/>
    <w:rsid w:val="002D5C05"/>
    <w:rsid w:val="002D5C10"/>
    <w:rsid w:val="002D7EFA"/>
    <w:rsid w:val="002E004C"/>
    <w:rsid w:val="002E1230"/>
    <w:rsid w:val="002E13D1"/>
    <w:rsid w:val="002E3D16"/>
    <w:rsid w:val="002E429F"/>
    <w:rsid w:val="002E474A"/>
    <w:rsid w:val="002E4B38"/>
    <w:rsid w:val="002E4E92"/>
    <w:rsid w:val="002E7FDB"/>
    <w:rsid w:val="002F0DBD"/>
    <w:rsid w:val="002F1A5D"/>
    <w:rsid w:val="002F26C9"/>
    <w:rsid w:val="002F38FC"/>
    <w:rsid w:val="002F4BB0"/>
    <w:rsid w:val="002F70C3"/>
    <w:rsid w:val="0030137B"/>
    <w:rsid w:val="0030477D"/>
    <w:rsid w:val="00310242"/>
    <w:rsid w:val="0031131A"/>
    <w:rsid w:val="003127E7"/>
    <w:rsid w:val="00313893"/>
    <w:rsid w:val="00314AB7"/>
    <w:rsid w:val="00314E7C"/>
    <w:rsid w:val="0031552B"/>
    <w:rsid w:val="003200A5"/>
    <w:rsid w:val="003208C7"/>
    <w:rsid w:val="00320D13"/>
    <w:rsid w:val="00322228"/>
    <w:rsid w:val="0032230A"/>
    <w:rsid w:val="00325971"/>
    <w:rsid w:val="00327B5B"/>
    <w:rsid w:val="00332A81"/>
    <w:rsid w:val="00333743"/>
    <w:rsid w:val="003360E6"/>
    <w:rsid w:val="00343709"/>
    <w:rsid w:val="00344DE5"/>
    <w:rsid w:val="003452BC"/>
    <w:rsid w:val="00345A33"/>
    <w:rsid w:val="00346031"/>
    <w:rsid w:val="00350A00"/>
    <w:rsid w:val="00350F81"/>
    <w:rsid w:val="003521E3"/>
    <w:rsid w:val="003600DC"/>
    <w:rsid w:val="00360148"/>
    <w:rsid w:val="00361772"/>
    <w:rsid w:val="00361CA4"/>
    <w:rsid w:val="00363BD1"/>
    <w:rsid w:val="003640C2"/>
    <w:rsid w:val="00364CAB"/>
    <w:rsid w:val="00365302"/>
    <w:rsid w:val="003653A0"/>
    <w:rsid w:val="00367A05"/>
    <w:rsid w:val="00370A31"/>
    <w:rsid w:val="00370A53"/>
    <w:rsid w:val="003758D3"/>
    <w:rsid w:val="0037753F"/>
    <w:rsid w:val="00380BE4"/>
    <w:rsid w:val="0038232E"/>
    <w:rsid w:val="00382E81"/>
    <w:rsid w:val="00383773"/>
    <w:rsid w:val="00384DF4"/>
    <w:rsid w:val="0038668F"/>
    <w:rsid w:val="00386A0B"/>
    <w:rsid w:val="00386E0D"/>
    <w:rsid w:val="00392B58"/>
    <w:rsid w:val="00392F03"/>
    <w:rsid w:val="00396152"/>
    <w:rsid w:val="00396191"/>
    <w:rsid w:val="003972BB"/>
    <w:rsid w:val="00397545"/>
    <w:rsid w:val="00397938"/>
    <w:rsid w:val="003A04FC"/>
    <w:rsid w:val="003A5798"/>
    <w:rsid w:val="003A6C24"/>
    <w:rsid w:val="003A762F"/>
    <w:rsid w:val="003B0D81"/>
    <w:rsid w:val="003B327E"/>
    <w:rsid w:val="003C2A2B"/>
    <w:rsid w:val="003C5583"/>
    <w:rsid w:val="003C7A71"/>
    <w:rsid w:val="003D1701"/>
    <w:rsid w:val="003D2112"/>
    <w:rsid w:val="003D6497"/>
    <w:rsid w:val="003E13F0"/>
    <w:rsid w:val="003E1444"/>
    <w:rsid w:val="003E5E79"/>
    <w:rsid w:val="003F1328"/>
    <w:rsid w:val="003F35FA"/>
    <w:rsid w:val="003F41F7"/>
    <w:rsid w:val="003F46CD"/>
    <w:rsid w:val="003F54FA"/>
    <w:rsid w:val="003F6221"/>
    <w:rsid w:val="003F79EC"/>
    <w:rsid w:val="00400CCD"/>
    <w:rsid w:val="0040134F"/>
    <w:rsid w:val="00403409"/>
    <w:rsid w:val="00403728"/>
    <w:rsid w:val="00404D41"/>
    <w:rsid w:val="00404E15"/>
    <w:rsid w:val="00407884"/>
    <w:rsid w:val="00410B08"/>
    <w:rsid w:val="004127DC"/>
    <w:rsid w:val="00412BAD"/>
    <w:rsid w:val="00412D0B"/>
    <w:rsid w:val="0041787D"/>
    <w:rsid w:val="004204A7"/>
    <w:rsid w:val="00420A67"/>
    <w:rsid w:val="00422055"/>
    <w:rsid w:val="00427914"/>
    <w:rsid w:val="004279A5"/>
    <w:rsid w:val="00433B68"/>
    <w:rsid w:val="004357FC"/>
    <w:rsid w:val="00437D47"/>
    <w:rsid w:val="00441499"/>
    <w:rsid w:val="00441592"/>
    <w:rsid w:val="004432F9"/>
    <w:rsid w:val="004446B1"/>
    <w:rsid w:val="00445DA0"/>
    <w:rsid w:val="00446433"/>
    <w:rsid w:val="00450CCA"/>
    <w:rsid w:val="00451645"/>
    <w:rsid w:val="004525CC"/>
    <w:rsid w:val="004557E0"/>
    <w:rsid w:val="00455BF6"/>
    <w:rsid w:val="004563C0"/>
    <w:rsid w:val="004604A0"/>
    <w:rsid w:val="00462D51"/>
    <w:rsid w:val="0046590A"/>
    <w:rsid w:val="00467DA3"/>
    <w:rsid w:val="0047258F"/>
    <w:rsid w:val="0048400D"/>
    <w:rsid w:val="00484E1E"/>
    <w:rsid w:val="004859A6"/>
    <w:rsid w:val="00487390"/>
    <w:rsid w:val="00492151"/>
    <w:rsid w:val="00492D7B"/>
    <w:rsid w:val="004A1B7A"/>
    <w:rsid w:val="004B2BF3"/>
    <w:rsid w:val="004B3AD1"/>
    <w:rsid w:val="004B5C92"/>
    <w:rsid w:val="004B6627"/>
    <w:rsid w:val="004B7C90"/>
    <w:rsid w:val="004C0DF3"/>
    <w:rsid w:val="004C43A9"/>
    <w:rsid w:val="004C60F5"/>
    <w:rsid w:val="004D173D"/>
    <w:rsid w:val="004D247B"/>
    <w:rsid w:val="004D4A2A"/>
    <w:rsid w:val="004D4DDA"/>
    <w:rsid w:val="004D5956"/>
    <w:rsid w:val="004D6068"/>
    <w:rsid w:val="004E2520"/>
    <w:rsid w:val="004E2B6D"/>
    <w:rsid w:val="004E2C12"/>
    <w:rsid w:val="004E6255"/>
    <w:rsid w:val="004E7CA7"/>
    <w:rsid w:val="004F2CB4"/>
    <w:rsid w:val="004F30EF"/>
    <w:rsid w:val="00500B96"/>
    <w:rsid w:val="00503396"/>
    <w:rsid w:val="005064D3"/>
    <w:rsid w:val="00510FB0"/>
    <w:rsid w:val="00514A99"/>
    <w:rsid w:val="00520190"/>
    <w:rsid w:val="005204FD"/>
    <w:rsid w:val="00521673"/>
    <w:rsid w:val="0052685B"/>
    <w:rsid w:val="00527155"/>
    <w:rsid w:val="00527B88"/>
    <w:rsid w:val="0053090A"/>
    <w:rsid w:val="00530F1D"/>
    <w:rsid w:val="005332BF"/>
    <w:rsid w:val="0053454E"/>
    <w:rsid w:val="00535F1E"/>
    <w:rsid w:val="00537B0C"/>
    <w:rsid w:val="00540419"/>
    <w:rsid w:val="00542964"/>
    <w:rsid w:val="005437B0"/>
    <w:rsid w:val="00546363"/>
    <w:rsid w:val="005468CE"/>
    <w:rsid w:val="005520B5"/>
    <w:rsid w:val="0055320E"/>
    <w:rsid w:val="00554370"/>
    <w:rsid w:val="00555BC8"/>
    <w:rsid w:val="0055656A"/>
    <w:rsid w:val="005659B1"/>
    <w:rsid w:val="00567C7E"/>
    <w:rsid w:val="005719AE"/>
    <w:rsid w:val="00573F2D"/>
    <w:rsid w:val="00576229"/>
    <w:rsid w:val="005832CB"/>
    <w:rsid w:val="005878E3"/>
    <w:rsid w:val="00587937"/>
    <w:rsid w:val="00590715"/>
    <w:rsid w:val="005952A3"/>
    <w:rsid w:val="005962B3"/>
    <w:rsid w:val="005962C4"/>
    <w:rsid w:val="005A049A"/>
    <w:rsid w:val="005A2CE3"/>
    <w:rsid w:val="005A3DEB"/>
    <w:rsid w:val="005A48A1"/>
    <w:rsid w:val="005B5196"/>
    <w:rsid w:val="005C23D7"/>
    <w:rsid w:val="005C382F"/>
    <w:rsid w:val="005C3BFF"/>
    <w:rsid w:val="005C4F4E"/>
    <w:rsid w:val="005C54CC"/>
    <w:rsid w:val="005C6664"/>
    <w:rsid w:val="005C67A8"/>
    <w:rsid w:val="005C7E77"/>
    <w:rsid w:val="005D4490"/>
    <w:rsid w:val="005D4C42"/>
    <w:rsid w:val="005D55D4"/>
    <w:rsid w:val="005D5B86"/>
    <w:rsid w:val="005D6A94"/>
    <w:rsid w:val="005E3048"/>
    <w:rsid w:val="005E4492"/>
    <w:rsid w:val="005E733E"/>
    <w:rsid w:val="005F6154"/>
    <w:rsid w:val="005F740B"/>
    <w:rsid w:val="0060048D"/>
    <w:rsid w:val="0060072D"/>
    <w:rsid w:val="00600F5C"/>
    <w:rsid w:val="00604E04"/>
    <w:rsid w:val="00606DD6"/>
    <w:rsid w:val="006117D0"/>
    <w:rsid w:val="006126F7"/>
    <w:rsid w:val="00615272"/>
    <w:rsid w:val="006177C6"/>
    <w:rsid w:val="006246B0"/>
    <w:rsid w:val="00632660"/>
    <w:rsid w:val="00636955"/>
    <w:rsid w:val="0063760C"/>
    <w:rsid w:val="0063773C"/>
    <w:rsid w:val="00640A68"/>
    <w:rsid w:val="00643D43"/>
    <w:rsid w:val="00650B93"/>
    <w:rsid w:val="00655376"/>
    <w:rsid w:val="00655754"/>
    <w:rsid w:val="006566A5"/>
    <w:rsid w:val="00656FC6"/>
    <w:rsid w:val="006577E8"/>
    <w:rsid w:val="00667E29"/>
    <w:rsid w:val="0067471C"/>
    <w:rsid w:val="006765D3"/>
    <w:rsid w:val="00676E8A"/>
    <w:rsid w:val="006816EF"/>
    <w:rsid w:val="00685587"/>
    <w:rsid w:val="006911E0"/>
    <w:rsid w:val="00692DAE"/>
    <w:rsid w:val="0069388A"/>
    <w:rsid w:val="00694B6D"/>
    <w:rsid w:val="00695F15"/>
    <w:rsid w:val="0069694B"/>
    <w:rsid w:val="00696C6F"/>
    <w:rsid w:val="006A1B2C"/>
    <w:rsid w:val="006A3BFC"/>
    <w:rsid w:val="006A480E"/>
    <w:rsid w:val="006A5F37"/>
    <w:rsid w:val="006A6663"/>
    <w:rsid w:val="006A6D72"/>
    <w:rsid w:val="006A731E"/>
    <w:rsid w:val="006A7D3C"/>
    <w:rsid w:val="006A7EDF"/>
    <w:rsid w:val="006B153B"/>
    <w:rsid w:val="006B22CC"/>
    <w:rsid w:val="006B4B88"/>
    <w:rsid w:val="006B5BB4"/>
    <w:rsid w:val="006B640A"/>
    <w:rsid w:val="006C13BA"/>
    <w:rsid w:val="006C57F6"/>
    <w:rsid w:val="006C7C11"/>
    <w:rsid w:val="006D3ED6"/>
    <w:rsid w:val="006D5B9C"/>
    <w:rsid w:val="006D626F"/>
    <w:rsid w:val="006E065F"/>
    <w:rsid w:val="006F124E"/>
    <w:rsid w:val="006F2B02"/>
    <w:rsid w:val="006F3005"/>
    <w:rsid w:val="006F57B2"/>
    <w:rsid w:val="006F58C2"/>
    <w:rsid w:val="006F5E3F"/>
    <w:rsid w:val="006F65F3"/>
    <w:rsid w:val="00702322"/>
    <w:rsid w:val="00711444"/>
    <w:rsid w:val="00713BB1"/>
    <w:rsid w:val="00716156"/>
    <w:rsid w:val="007230E1"/>
    <w:rsid w:val="00725318"/>
    <w:rsid w:val="00732308"/>
    <w:rsid w:val="00732D01"/>
    <w:rsid w:val="00735750"/>
    <w:rsid w:val="00735CD5"/>
    <w:rsid w:val="00740924"/>
    <w:rsid w:val="007423E5"/>
    <w:rsid w:val="00750A76"/>
    <w:rsid w:val="007514BE"/>
    <w:rsid w:val="007538BE"/>
    <w:rsid w:val="00756C67"/>
    <w:rsid w:val="0076320B"/>
    <w:rsid w:val="0076413D"/>
    <w:rsid w:val="007666FA"/>
    <w:rsid w:val="00772968"/>
    <w:rsid w:val="00774164"/>
    <w:rsid w:val="0078244B"/>
    <w:rsid w:val="007841E5"/>
    <w:rsid w:val="00785211"/>
    <w:rsid w:val="00786E45"/>
    <w:rsid w:val="007902B0"/>
    <w:rsid w:val="00790F40"/>
    <w:rsid w:val="0079150C"/>
    <w:rsid w:val="00791E70"/>
    <w:rsid w:val="00794EE3"/>
    <w:rsid w:val="00796924"/>
    <w:rsid w:val="007A2930"/>
    <w:rsid w:val="007A4304"/>
    <w:rsid w:val="007A44FD"/>
    <w:rsid w:val="007A7AD2"/>
    <w:rsid w:val="007B2BE4"/>
    <w:rsid w:val="007C0118"/>
    <w:rsid w:val="007C0B2A"/>
    <w:rsid w:val="007C1625"/>
    <w:rsid w:val="007C20EB"/>
    <w:rsid w:val="007C3294"/>
    <w:rsid w:val="007C34A2"/>
    <w:rsid w:val="007C79A0"/>
    <w:rsid w:val="007D548E"/>
    <w:rsid w:val="007E14A5"/>
    <w:rsid w:val="007E1539"/>
    <w:rsid w:val="007E222B"/>
    <w:rsid w:val="007E22E8"/>
    <w:rsid w:val="007E5BA2"/>
    <w:rsid w:val="007F02C4"/>
    <w:rsid w:val="007F15C0"/>
    <w:rsid w:val="007F1877"/>
    <w:rsid w:val="007F3684"/>
    <w:rsid w:val="007F3B28"/>
    <w:rsid w:val="007F6479"/>
    <w:rsid w:val="00800A7C"/>
    <w:rsid w:val="00801B2B"/>
    <w:rsid w:val="00804DCB"/>
    <w:rsid w:val="0080691B"/>
    <w:rsid w:val="0081209B"/>
    <w:rsid w:val="00813A06"/>
    <w:rsid w:val="008152CA"/>
    <w:rsid w:val="00815786"/>
    <w:rsid w:val="0082512A"/>
    <w:rsid w:val="00826E64"/>
    <w:rsid w:val="00832042"/>
    <w:rsid w:val="00832A60"/>
    <w:rsid w:val="0083408D"/>
    <w:rsid w:val="0083451F"/>
    <w:rsid w:val="00835361"/>
    <w:rsid w:val="008372C4"/>
    <w:rsid w:val="008405D4"/>
    <w:rsid w:val="008410F5"/>
    <w:rsid w:val="00841277"/>
    <w:rsid w:val="00846AE5"/>
    <w:rsid w:val="00847E9C"/>
    <w:rsid w:val="00850F26"/>
    <w:rsid w:val="00856151"/>
    <w:rsid w:val="00861091"/>
    <w:rsid w:val="00862138"/>
    <w:rsid w:val="00865AA6"/>
    <w:rsid w:val="008671F6"/>
    <w:rsid w:val="00867BB9"/>
    <w:rsid w:val="00867EF0"/>
    <w:rsid w:val="00870530"/>
    <w:rsid w:val="00871582"/>
    <w:rsid w:val="00873716"/>
    <w:rsid w:val="00877436"/>
    <w:rsid w:val="00880D7C"/>
    <w:rsid w:val="00882267"/>
    <w:rsid w:val="008859DE"/>
    <w:rsid w:val="00887011"/>
    <w:rsid w:val="00890A5E"/>
    <w:rsid w:val="00890F99"/>
    <w:rsid w:val="008934D9"/>
    <w:rsid w:val="0089382E"/>
    <w:rsid w:val="008A06FC"/>
    <w:rsid w:val="008A128C"/>
    <w:rsid w:val="008A1D26"/>
    <w:rsid w:val="008A3054"/>
    <w:rsid w:val="008A3091"/>
    <w:rsid w:val="008A6B4D"/>
    <w:rsid w:val="008A718C"/>
    <w:rsid w:val="008B3275"/>
    <w:rsid w:val="008B63FB"/>
    <w:rsid w:val="008C0CC7"/>
    <w:rsid w:val="008C59CC"/>
    <w:rsid w:val="008D07B8"/>
    <w:rsid w:val="008D0EA7"/>
    <w:rsid w:val="008D47DC"/>
    <w:rsid w:val="008D5537"/>
    <w:rsid w:val="008D566F"/>
    <w:rsid w:val="008D5711"/>
    <w:rsid w:val="008D7198"/>
    <w:rsid w:val="008E05F9"/>
    <w:rsid w:val="008E211E"/>
    <w:rsid w:val="008E23AE"/>
    <w:rsid w:val="008E2C65"/>
    <w:rsid w:val="008E3E99"/>
    <w:rsid w:val="008F1844"/>
    <w:rsid w:val="008F1DFA"/>
    <w:rsid w:val="008F32B6"/>
    <w:rsid w:val="008F3FF6"/>
    <w:rsid w:val="008F632F"/>
    <w:rsid w:val="008F7A4B"/>
    <w:rsid w:val="009005F8"/>
    <w:rsid w:val="009012A1"/>
    <w:rsid w:val="00902439"/>
    <w:rsid w:val="00902833"/>
    <w:rsid w:val="00903B2B"/>
    <w:rsid w:val="00904801"/>
    <w:rsid w:val="00904AE8"/>
    <w:rsid w:val="0090679A"/>
    <w:rsid w:val="00907B8E"/>
    <w:rsid w:val="00910327"/>
    <w:rsid w:val="009105C2"/>
    <w:rsid w:val="00913005"/>
    <w:rsid w:val="00915FCF"/>
    <w:rsid w:val="0091640F"/>
    <w:rsid w:val="00920DFF"/>
    <w:rsid w:val="00923EF4"/>
    <w:rsid w:val="0092495B"/>
    <w:rsid w:val="00924D56"/>
    <w:rsid w:val="0093014D"/>
    <w:rsid w:val="0093519D"/>
    <w:rsid w:val="00935824"/>
    <w:rsid w:val="00935E3D"/>
    <w:rsid w:val="00936606"/>
    <w:rsid w:val="009405F7"/>
    <w:rsid w:val="00942624"/>
    <w:rsid w:val="009457AE"/>
    <w:rsid w:val="009457F7"/>
    <w:rsid w:val="009468FB"/>
    <w:rsid w:val="00951618"/>
    <w:rsid w:val="00953659"/>
    <w:rsid w:val="00955D67"/>
    <w:rsid w:val="00963BAB"/>
    <w:rsid w:val="0096694B"/>
    <w:rsid w:val="00971AD2"/>
    <w:rsid w:val="00971E49"/>
    <w:rsid w:val="00972144"/>
    <w:rsid w:val="0097338E"/>
    <w:rsid w:val="00974238"/>
    <w:rsid w:val="0097496F"/>
    <w:rsid w:val="00975153"/>
    <w:rsid w:val="0097626E"/>
    <w:rsid w:val="00976CE7"/>
    <w:rsid w:val="00980AE8"/>
    <w:rsid w:val="00981086"/>
    <w:rsid w:val="00985EF5"/>
    <w:rsid w:val="00987725"/>
    <w:rsid w:val="00994F55"/>
    <w:rsid w:val="0099533F"/>
    <w:rsid w:val="00995EE4"/>
    <w:rsid w:val="009972DC"/>
    <w:rsid w:val="009A0B67"/>
    <w:rsid w:val="009A2EE2"/>
    <w:rsid w:val="009A5421"/>
    <w:rsid w:val="009A59E1"/>
    <w:rsid w:val="009A763C"/>
    <w:rsid w:val="009A77A9"/>
    <w:rsid w:val="009B10BD"/>
    <w:rsid w:val="009B1147"/>
    <w:rsid w:val="009B321D"/>
    <w:rsid w:val="009B43F1"/>
    <w:rsid w:val="009B56C4"/>
    <w:rsid w:val="009B6100"/>
    <w:rsid w:val="009B6FEE"/>
    <w:rsid w:val="009C3CDE"/>
    <w:rsid w:val="009C6F04"/>
    <w:rsid w:val="009C77F6"/>
    <w:rsid w:val="009D073E"/>
    <w:rsid w:val="009D0D1E"/>
    <w:rsid w:val="009D23D0"/>
    <w:rsid w:val="009D2AEE"/>
    <w:rsid w:val="009E034A"/>
    <w:rsid w:val="009E0EC5"/>
    <w:rsid w:val="009E1A8D"/>
    <w:rsid w:val="009E2A2B"/>
    <w:rsid w:val="009E5C43"/>
    <w:rsid w:val="009E6D28"/>
    <w:rsid w:val="009F0860"/>
    <w:rsid w:val="009F3318"/>
    <w:rsid w:val="009F4633"/>
    <w:rsid w:val="009F5432"/>
    <w:rsid w:val="009F54EB"/>
    <w:rsid w:val="009F5659"/>
    <w:rsid w:val="009F5C14"/>
    <w:rsid w:val="009F5DBA"/>
    <w:rsid w:val="009F62AB"/>
    <w:rsid w:val="00A0000E"/>
    <w:rsid w:val="00A00394"/>
    <w:rsid w:val="00A00CF2"/>
    <w:rsid w:val="00A01C65"/>
    <w:rsid w:val="00A06ED2"/>
    <w:rsid w:val="00A06FA4"/>
    <w:rsid w:val="00A073E1"/>
    <w:rsid w:val="00A11FB0"/>
    <w:rsid w:val="00A1266F"/>
    <w:rsid w:val="00A12D27"/>
    <w:rsid w:val="00A13B2E"/>
    <w:rsid w:val="00A1548F"/>
    <w:rsid w:val="00A17702"/>
    <w:rsid w:val="00A21BF0"/>
    <w:rsid w:val="00A24591"/>
    <w:rsid w:val="00A3433B"/>
    <w:rsid w:val="00A343AE"/>
    <w:rsid w:val="00A34CB2"/>
    <w:rsid w:val="00A35061"/>
    <w:rsid w:val="00A371E6"/>
    <w:rsid w:val="00A4026E"/>
    <w:rsid w:val="00A41755"/>
    <w:rsid w:val="00A41ACD"/>
    <w:rsid w:val="00A4554C"/>
    <w:rsid w:val="00A46A8B"/>
    <w:rsid w:val="00A471AE"/>
    <w:rsid w:val="00A510C2"/>
    <w:rsid w:val="00A53107"/>
    <w:rsid w:val="00A53D35"/>
    <w:rsid w:val="00A619E0"/>
    <w:rsid w:val="00A61A08"/>
    <w:rsid w:val="00A61AE6"/>
    <w:rsid w:val="00A63454"/>
    <w:rsid w:val="00A638B6"/>
    <w:rsid w:val="00A63945"/>
    <w:rsid w:val="00A64156"/>
    <w:rsid w:val="00A6456A"/>
    <w:rsid w:val="00A657AC"/>
    <w:rsid w:val="00A66782"/>
    <w:rsid w:val="00A679FC"/>
    <w:rsid w:val="00A71B89"/>
    <w:rsid w:val="00A724D3"/>
    <w:rsid w:val="00A7254A"/>
    <w:rsid w:val="00A72F55"/>
    <w:rsid w:val="00A73A67"/>
    <w:rsid w:val="00A75465"/>
    <w:rsid w:val="00A80240"/>
    <w:rsid w:val="00A83057"/>
    <w:rsid w:val="00A85F94"/>
    <w:rsid w:val="00A86772"/>
    <w:rsid w:val="00A900A0"/>
    <w:rsid w:val="00A92CD8"/>
    <w:rsid w:val="00A95B3E"/>
    <w:rsid w:val="00A97411"/>
    <w:rsid w:val="00A9767B"/>
    <w:rsid w:val="00A97B4D"/>
    <w:rsid w:val="00AA43DE"/>
    <w:rsid w:val="00AA67E3"/>
    <w:rsid w:val="00AB1B10"/>
    <w:rsid w:val="00AB1C5F"/>
    <w:rsid w:val="00AB26FB"/>
    <w:rsid w:val="00AB393B"/>
    <w:rsid w:val="00AB605A"/>
    <w:rsid w:val="00AB71A1"/>
    <w:rsid w:val="00AB76A4"/>
    <w:rsid w:val="00AC3A9E"/>
    <w:rsid w:val="00AC7380"/>
    <w:rsid w:val="00AC7FCF"/>
    <w:rsid w:val="00AD0164"/>
    <w:rsid w:val="00AD0C73"/>
    <w:rsid w:val="00AD2485"/>
    <w:rsid w:val="00AD40B7"/>
    <w:rsid w:val="00AD5734"/>
    <w:rsid w:val="00AE3CB4"/>
    <w:rsid w:val="00AE46BD"/>
    <w:rsid w:val="00AE5328"/>
    <w:rsid w:val="00AE71F3"/>
    <w:rsid w:val="00AF06EB"/>
    <w:rsid w:val="00AF27A3"/>
    <w:rsid w:val="00AF6914"/>
    <w:rsid w:val="00B00DE6"/>
    <w:rsid w:val="00B053F9"/>
    <w:rsid w:val="00B10245"/>
    <w:rsid w:val="00B141EB"/>
    <w:rsid w:val="00B15C83"/>
    <w:rsid w:val="00B15CE4"/>
    <w:rsid w:val="00B16553"/>
    <w:rsid w:val="00B20152"/>
    <w:rsid w:val="00B20966"/>
    <w:rsid w:val="00B2107E"/>
    <w:rsid w:val="00B23D8D"/>
    <w:rsid w:val="00B2497C"/>
    <w:rsid w:val="00B25D68"/>
    <w:rsid w:val="00B263AA"/>
    <w:rsid w:val="00B26E54"/>
    <w:rsid w:val="00B3013A"/>
    <w:rsid w:val="00B306BA"/>
    <w:rsid w:val="00B310E7"/>
    <w:rsid w:val="00B320A9"/>
    <w:rsid w:val="00B32F9F"/>
    <w:rsid w:val="00B3412A"/>
    <w:rsid w:val="00B3767C"/>
    <w:rsid w:val="00B379FA"/>
    <w:rsid w:val="00B37CD1"/>
    <w:rsid w:val="00B40DE8"/>
    <w:rsid w:val="00B4495B"/>
    <w:rsid w:val="00B45F79"/>
    <w:rsid w:val="00B465BF"/>
    <w:rsid w:val="00B46B87"/>
    <w:rsid w:val="00B50050"/>
    <w:rsid w:val="00B5191D"/>
    <w:rsid w:val="00B52E8F"/>
    <w:rsid w:val="00B52F19"/>
    <w:rsid w:val="00B5382D"/>
    <w:rsid w:val="00B53C8C"/>
    <w:rsid w:val="00B53E68"/>
    <w:rsid w:val="00B56167"/>
    <w:rsid w:val="00B61939"/>
    <w:rsid w:val="00B65968"/>
    <w:rsid w:val="00B67170"/>
    <w:rsid w:val="00B6773F"/>
    <w:rsid w:val="00B73647"/>
    <w:rsid w:val="00B73A0E"/>
    <w:rsid w:val="00B755F2"/>
    <w:rsid w:val="00B81393"/>
    <w:rsid w:val="00B81A48"/>
    <w:rsid w:val="00B81BEA"/>
    <w:rsid w:val="00B83124"/>
    <w:rsid w:val="00B84CDF"/>
    <w:rsid w:val="00B869FE"/>
    <w:rsid w:val="00B9027B"/>
    <w:rsid w:val="00B912FE"/>
    <w:rsid w:val="00B9150D"/>
    <w:rsid w:val="00B930E0"/>
    <w:rsid w:val="00BA1540"/>
    <w:rsid w:val="00BA1931"/>
    <w:rsid w:val="00BA1DA9"/>
    <w:rsid w:val="00BA1F68"/>
    <w:rsid w:val="00BA2827"/>
    <w:rsid w:val="00BA31AA"/>
    <w:rsid w:val="00BB3BFB"/>
    <w:rsid w:val="00BB7385"/>
    <w:rsid w:val="00BC0FAF"/>
    <w:rsid w:val="00BC2096"/>
    <w:rsid w:val="00BC3F0E"/>
    <w:rsid w:val="00BC6AAE"/>
    <w:rsid w:val="00BC723F"/>
    <w:rsid w:val="00BD18D8"/>
    <w:rsid w:val="00BD4D8C"/>
    <w:rsid w:val="00BD7A16"/>
    <w:rsid w:val="00BE2D66"/>
    <w:rsid w:val="00BE31A0"/>
    <w:rsid w:val="00BE66AB"/>
    <w:rsid w:val="00BE7529"/>
    <w:rsid w:val="00BE7532"/>
    <w:rsid w:val="00BF3FB0"/>
    <w:rsid w:val="00BF4BF9"/>
    <w:rsid w:val="00BF5DB6"/>
    <w:rsid w:val="00BF68FA"/>
    <w:rsid w:val="00C03D22"/>
    <w:rsid w:val="00C040E1"/>
    <w:rsid w:val="00C04F5A"/>
    <w:rsid w:val="00C068C5"/>
    <w:rsid w:val="00C07B7B"/>
    <w:rsid w:val="00C1000B"/>
    <w:rsid w:val="00C110A7"/>
    <w:rsid w:val="00C1261F"/>
    <w:rsid w:val="00C13ED8"/>
    <w:rsid w:val="00C148C6"/>
    <w:rsid w:val="00C149CF"/>
    <w:rsid w:val="00C150DA"/>
    <w:rsid w:val="00C16FFF"/>
    <w:rsid w:val="00C22307"/>
    <w:rsid w:val="00C22CC4"/>
    <w:rsid w:val="00C23690"/>
    <w:rsid w:val="00C26E5B"/>
    <w:rsid w:val="00C273D8"/>
    <w:rsid w:val="00C278DF"/>
    <w:rsid w:val="00C27AC3"/>
    <w:rsid w:val="00C335B0"/>
    <w:rsid w:val="00C34E0C"/>
    <w:rsid w:val="00C364C5"/>
    <w:rsid w:val="00C416D1"/>
    <w:rsid w:val="00C44121"/>
    <w:rsid w:val="00C452FB"/>
    <w:rsid w:val="00C55E53"/>
    <w:rsid w:val="00C61EF8"/>
    <w:rsid w:val="00C63140"/>
    <w:rsid w:val="00C641AA"/>
    <w:rsid w:val="00C643FD"/>
    <w:rsid w:val="00C65330"/>
    <w:rsid w:val="00C65544"/>
    <w:rsid w:val="00C6733F"/>
    <w:rsid w:val="00C75696"/>
    <w:rsid w:val="00C76813"/>
    <w:rsid w:val="00C771D1"/>
    <w:rsid w:val="00C812DD"/>
    <w:rsid w:val="00C87A8D"/>
    <w:rsid w:val="00C905D1"/>
    <w:rsid w:val="00C9203A"/>
    <w:rsid w:val="00C92881"/>
    <w:rsid w:val="00C95B4C"/>
    <w:rsid w:val="00CA0F93"/>
    <w:rsid w:val="00CA1E32"/>
    <w:rsid w:val="00CA34A4"/>
    <w:rsid w:val="00CA3E2D"/>
    <w:rsid w:val="00CA5018"/>
    <w:rsid w:val="00CB4A70"/>
    <w:rsid w:val="00CB6738"/>
    <w:rsid w:val="00CC4470"/>
    <w:rsid w:val="00CC50A1"/>
    <w:rsid w:val="00CC7B57"/>
    <w:rsid w:val="00CD19CB"/>
    <w:rsid w:val="00CD678D"/>
    <w:rsid w:val="00CD7100"/>
    <w:rsid w:val="00CE03FD"/>
    <w:rsid w:val="00CE1BA1"/>
    <w:rsid w:val="00CE6437"/>
    <w:rsid w:val="00CF0128"/>
    <w:rsid w:val="00CF3AB5"/>
    <w:rsid w:val="00CF4BD4"/>
    <w:rsid w:val="00CF5396"/>
    <w:rsid w:val="00CF5833"/>
    <w:rsid w:val="00CF7CCC"/>
    <w:rsid w:val="00D013FC"/>
    <w:rsid w:val="00D02B97"/>
    <w:rsid w:val="00D03D35"/>
    <w:rsid w:val="00D03D46"/>
    <w:rsid w:val="00D114E1"/>
    <w:rsid w:val="00D12F90"/>
    <w:rsid w:val="00D21095"/>
    <w:rsid w:val="00D235F7"/>
    <w:rsid w:val="00D328C3"/>
    <w:rsid w:val="00D3740E"/>
    <w:rsid w:val="00D40F46"/>
    <w:rsid w:val="00D42204"/>
    <w:rsid w:val="00D441E0"/>
    <w:rsid w:val="00D50DED"/>
    <w:rsid w:val="00D516AF"/>
    <w:rsid w:val="00D52443"/>
    <w:rsid w:val="00D52ED6"/>
    <w:rsid w:val="00D53EC1"/>
    <w:rsid w:val="00D61ABB"/>
    <w:rsid w:val="00D62DCB"/>
    <w:rsid w:val="00D65DAC"/>
    <w:rsid w:val="00D710F2"/>
    <w:rsid w:val="00D712C8"/>
    <w:rsid w:val="00D7531E"/>
    <w:rsid w:val="00D77F70"/>
    <w:rsid w:val="00D77F96"/>
    <w:rsid w:val="00D81E5C"/>
    <w:rsid w:val="00D8551C"/>
    <w:rsid w:val="00D906CC"/>
    <w:rsid w:val="00D90764"/>
    <w:rsid w:val="00D92519"/>
    <w:rsid w:val="00D93218"/>
    <w:rsid w:val="00D963E4"/>
    <w:rsid w:val="00D967DD"/>
    <w:rsid w:val="00D96846"/>
    <w:rsid w:val="00DA0F0D"/>
    <w:rsid w:val="00DA3DD0"/>
    <w:rsid w:val="00DA75E0"/>
    <w:rsid w:val="00DA76B3"/>
    <w:rsid w:val="00DB0B35"/>
    <w:rsid w:val="00DB1636"/>
    <w:rsid w:val="00DB1B11"/>
    <w:rsid w:val="00DB3529"/>
    <w:rsid w:val="00DB48B5"/>
    <w:rsid w:val="00DB6070"/>
    <w:rsid w:val="00DB6D03"/>
    <w:rsid w:val="00DC0632"/>
    <w:rsid w:val="00DC1096"/>
    <w:rsid w:val="00DC4D4D"/>
    <w:rsid w:val="00DC4F84"/>
    <w:rsid w:val="00DC5073"/>
    <w:rsid w:val="00DC6398"/>
    <w:rsid w:val="00DC63F4"/>
    <w:rsid w:val="00DD0645"/>
    <w:rsid w:val="00DD182A"/>
    <w:rsid w:val="00DD2378"/>
    <w:rsid w:val="00DD311B"/>
    <w:rsid w:val="00DE0833"/>
    <w:rsid w:val="00DE0E2D"/>
    <w:rsid w:val="00DE10FA"/>
    <w:rsid w:val="00DE1419"/>
    <w:rsid w:val="00DE42B6"/>
    <w:rsid w:val="00DE42F9"/>
    <w:rsid w:val="00DE4CCF"/>
    <w:rsid w:val="00DE4D36"/>
    <w:rsid w:val="00DE630C"/>
    <w:rsid w:val="00DE6FAA"/>
    <w:rsid w:val="00DF07B8"/>
    <w:rsid w:val="00DF0ABC"/>
    <w:rsid w:val="00DF32B2"/>
    <w:rsid w:val="00DF6BB5"/>
    <w:rsid w:val="00DF7432"/>
    <w:rsid w:val="00E002B1"/>
    <w:rsid w:val="00E07C4C"/>
    <w:rsid w:val="00E148CC"/>
    <w:rsid w:val="00E14C24"/>
    <w:rsid w:val="00E16B46"/>
    <w:rsid w:val="00E17BFE"/>
    <w:rsid w:val="00E22A11"/>
    <w:rsid w:val="00E2348D"/>
    <w:rsid w:val="00E30790"/>
    <w:rsid w:val="00E343E6"/>
    <w:rsid w:val="00E346F5"/>
    <w:rsid w:val="00E35135"/>
    <w:rsid w:val="00E3614A"/>
    <w:rsid w:val="00E37152"/>
    <w:rsid w:val="00E401B7"/>
    <w:rsid w:val="00E416A4"/>
    <w:rsid w:val="00E42292"/>
    <w:rsid w:val="00E42B5D"/>
    <w:rsid w:val="00E43AFE"/>
    <w:rsid w:val="00E44C9B"/>
    <w:rsid w:val="00E52888"/>
    <w:rsid w:val="00E54FF9"/>
    <w:rsid w:val="00E5723F"/>
    <w:rsid w:val="00E604AE"/>
    <w:rsid w:val="00E60DEC"/>
    <w:rsid w:val="00E61E44"/>
    <w:rsid w:val="00E6395A"/>
    <w:rsid w:val="00E64247"/>
    <w:rsid w:val="00E64D5E"/>
    <w:rsid w:val="00E64DB6"/>
    <w:rsid w:val="00E65F36"/>
    <w:rsid w:val="00E67E39"/>
    <w:rsid w:val="00E704EF"/>
    <w:rsid w:val="00E712D8"/>
    <w:rsid w:val="00E72F68"/>
    <w:rsid w:val="00E732E4"/>
    <w:rsid w:val="00E73869"/>
    <w:rsid w:val="00E747DE"/>
    <w:rsid w:val="00E75306"/>
    <w:rsid w:val="00E77390"/>
    <w:rsid w:val="00E83099"/>
    <w:rsid w:val="00E83125"/>
    <w:rsid w:val="00E8719B"/>
    <w:rsid w:val="00E91BAD"/>
    <w:rsid w:val="00E92238"/>
    <w:rsid w:val="00E935D7"/>
    <w:rsid w:val="00E948F2"/>
    <w:rsid w:val="00E949D1"/>
    <w:rsid w:val="00E95BDF"/>
    <w:rsid w:val="00EA3BE3"/>
    <w:rsid w:val="00EB09DA"/>
    <w:rsid w:val="00EB1121"/>
    <w:rsid w:val="00EB196D"/>
    <w:rsid w:val="00EB1D72"/>
    <w:rsid w:val="00EB2DF4"/>
    <w:rsid w:val="00EB3C15"/>
    <w:rsid w:val="00EB4DA6"/>
    <w:rsid w:val="00EB5062"/>
    <w:rsid w:val="00EB77FD"/>
    <w:rsid w:val="00EC1F48"/>
    <w:rsid w:val="00EC35E7"/>
    <w:rsid w:val="00EC503A"/>
    <w:rsid w:val="00EC57B8"/>
    <w:rsid w:val="00EC788F"/>
    <w:rsid w:val="00ED639C"/>
    <w:rsid w:val="00EE0FEF"/>
    <w:rsid w:val="00EE28F0"/>
    <w:rsid w:val="00EE7903"/>
    <w:rsid w:val="00EF15CC"/>
    <w:rsid w:val="00EF2C1B"/>
    <w:rsid w:val="00EF367A"/>
    <w:rsid w:val="00EF501F"/>
    <w:rsid w:val="00EF5C03"/>
    <w:rsid w:val="00F00997"/>
    <w:rsid w:val="00F01F12"/>
    <w:rsid w:val="00F0215A"/>
    <w:rsid w:val="00F03A98"/>
    <w:rsid w:val="00F03AA0"/>
    <w:rsid w:val="00F04823"/>
    <w:rsid w:val="00F05161"/>
    <w:rsid w:val="00F06D4D"/>
    <w:rsid w:val="00F110CE"/>
    <w:rsid w:val="00F14A36"/>
    <w:rsid w:val="00F159D0"/>
    <w:rsid w:val="00F15A8A"/>
    <w:rsid w:val="00F16577"/>
    <w:rsid w:val="00F172D2"/>
    <w:rsid w:val="00F17D68"/>
    <w:rsid w:val="00F17F63"/>
    <w:rsid w:val="00F21861"/>
    <w:rsid w:val="00F27FAF"/>
    <w:rsid w:val="00F3178D"/>
    <w:rsid w:val="00F31BE1"/>
    <w:rsid w:val="00F35B7C"/>
    <w:rsid w:val="00F36A04"/>
    <w:rsid w:val="00F41212"/>
    <w:rsid w:val="00F41DAB"/>
    <w:rsid w:val="00F434D6"/>
    <w:rsid w:val="00F45925"/>
    <w:rsid w:val="00F46C18"/>
    <w:rsid w:val="00F47A10"/>
    <w:rsid w:val="00F534CA"/>
    <w:rsid w:val="00F62262"/>
    <w:rsid w:val="00F63696"/>
    <w:rsid w:val="00F63892"/>
    <w:rsid w:val="00F63D79"/>
    <w:rsid w:val="00F65C83"/>
    <w:rsid w:val="00F66A5D"/>
    <w:rsid w:val="00F70F29"/>
    <w:rsid w:val="00F7206C"/>
    <w:rsid w:val="00F72D8C"/>
    <w:rsid w:val="00F75C26"/>
    <w:rsid w:val="00F76392"/>
    <w:rsid w:val="00F8047D"/>
    <w:rsid w:val="00F823D4"/>
    <w:rsid w:val="00F82563"/>
    <w:rsid w:val="00F84CEF"/>
    <w:rsid w:val="00F85183"/>
    <w:rsid w:val="00F86852"/>
    <w:rsid w:val="00F906E0"/>
    <w:rsid w:val="00F92C76"/>
    <w:rsid w:val="00F92E9C"/>
    <w:rsid w:val="00F96223"/>
    <w:rsid w:val="00F97555"/>
    <w:rsid w:val="00FA0F4F"/>
    <w:rsid w:val="00FA0FDC"/>
    <w:rsid w:val="00FA150F"/>
    <w:rsid w:val="00FA673A"/>
    <w:rsid w:val="00FA6894"/>
    <w:rsid w:val="00FB2C8A"/>
    <w:rsid w:val="00FB6FB4"/>
    <w:rsid w:val="00FC0B2F"/>
    <w:rsid w:val="00FC0C79"/>
    <w:rsid w:val="00FC178C"/>
    <w:rsid w:val="00FC3A4B"/>
    <w:rsid w:val="00FC4B06"/>
    <w:rsid w:val="00FC6C81"/>
    <w:rsid w:val="00FC777C"/>
    <w:rsid w:val="00FD31BB"/>
    <w:rsid w:val="00FD64C5"/>
    <w:rsid w:val="00FE063B"/>
    <w:rsid w:val="00FE0717"/>
    <w:rsid w:val="00FE6D68"/>
    <w:rsid w:val="00FE6E51"/>
    <w:rsid w:val="00FE7425"/>
    <w:rsid w:val="00FF032C"/>
    <w:rsid w:val="00FF0FA2"/>
    <w:rsid w:val="00FF438A"/>
    <w:rsid w:val="00FF71E3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249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package" Target="embeddings/Microsoft_Excel_Worksheet1.xlsx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92B661-68D1-4E7D-ABA6-6914F0D0F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3267</TotalTime>
  <Pages>7</Pages>
  <Words>143</Words>
  <Characters>817</Characters>
  <Application>Microsoft Office Word</Application>
  <DocSecurity>0</DocSecurity>
  <Lines>6</Lines>
  <Paragraphs>1</Paragraphs>
  <ScaleCrop>false</ScaleCrop>
  <Company>大中票券</Company>
  <LinksUpToDate>false</LinksUpToDate>
  <CharactersWithSpaces>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彭博系統</dc:creator>
  <cp:lastModifiedBy>彭博系統</cp:lastModifiedBy>
  <cp:revision>99</cp:revision>
  <cp:lastPrinted>2016-05-09T02:30:00Z</cp:lastPrinted>
  <dcterms:created xsi:type="dcterms:W3CDTF">2015-07-27T02:06:00Z</dcterms:created>
  <dcterms:modified xsi:type="dcterms:W3CDTF">2016-05-09T03:21:00Z</dcterms:modified>
</cp:coreProperties>
</file>