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86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935E3D">
        <w:rPr>
          <w:rFonts w:ascii="標楷體" w:eastAsia="標楷體" w:hAnsi="標楷體" w:hint="eastAsia"/>
          <w:b/>
          <w:sz w:val="28"/>
          <w:szCs w:val="28"/>
        </w:rPr>
        <w:t xml:space="preserve">  2016/03/28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DC1096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利率呈現</w:t>
      </w:r>
      <w:r w:rsidR="00935E3D">
        <w:rPr>
          <w:rFonts w:ascii="標楷體" w:eastAsia="標楷體" w:hAnsi="標楷體" w:cs="Arial" w:hint="eastAsia"/>
          <w:color w:val="000000"/>
          <w:kern w:val="0"/>
          <w:szCs w:val="24"/>
        </w:rPr>
        <w:t>橫盤整理格局</w:t>
      </w:r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，主因美國</w:t>
      </w:r>
      <w:r w:rsidR="00935E3D">
        <w:rPr>
          <w:rFonts w:ascii="標楷體" w:eastAsia="標楷體" w:hAnsi="標楷體" w:cs="Arial" w:hint="eastAsia"/>
          <w:color w:val="000000"/>
          <w:kern w:val="0"/>
          <w:szCs w:val="24"/>
        </w:rPr>
        <w:t>FED維持利率不變，但是預期今年升息2次，原先為預估4次；利率自近期高檔下跌，但</w:t>
      </w:r>
      <w:r w:rsidR="00104F88">
        <w:rPr>
          <w:rFonts w:ascii="標楷體" w:eastAsia="標楷體" w:hAnsi="標楷體" w:cs="Arial" w:hint="eastAsia"/>
          <w:color w:val="000000"/>
          <w:kern w:val="0"/>
          <w:szCs w:val="24"/>
        </w:rPr>
        <w:t>後續</w:t>
      </w:r>
      <w:r w:rsidR="00935E3D">
        <w:rPr>
          <w:rFonts w:ascii="標楷體" w:eastAsia="標楷體" w:hAnsi="標楷體" w:cs="Arial" w:hint="eastAsia"/>
          <w:color w:val="000000"/>
          <w:kern w:val="0"/>
          <w:szCs w:val="24"/>
        </w:rPr>
        <w:t>又因為部分Fed</w:t>
      </w:r>
      <w:proofErr w:type="gramStart"/>
      <w:r w:rsidR="00935E3D">
        <w:rPr>
          <w:rFonts w:ascii="標楷體" w:eastAsia="標楷體" w:hAnsi="標楷體" w:cs="Arial" w:hint="eastAsia"/>
          <w:color w:val="000000"/>
          <w:kern w:val="0"/>
          <w:szCs w:val="24"/>
        </w:rPr>
        <w:t>官員偏鷹派</w:t>
      </w:r>
      <w:proofErr w:type="gramEnd"/>
      <w:r w:rsidR="00935E3D">
        <w:rPr>
          <w:rFonts w:ascii="標楷體" w:eastAsia="標楷體" w:hAnsi="標楷體" w:cs="Arial" w:hint="eastAsia"/>
          <w:color w:val="000000"/>
          <w:kern w:val="0"/>
          <w:szCs w:val="24"/>
        </w:rPr>
        <w:t>的講話</w:t>
      </w:r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，美債</w:t>
      </w:r>
      <w:r w:rsidR="00935E3D">
        <w:rPr>
          <w:rFonts w:ascii="標楷體" w:eastAsia="標楷體" w:hAnsi="標楷體" w:cs="Arial" w:hint="eastAsia"/>
          <w:color w:val="000000"/>
          <w:kern w:val="0"/>
          <w:szCs w:val="24"/>
        </w:rPr>
        <w:t>小幅</w:t>
      </w:r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反彈，</w:t>
      </w:r>
      <w:r w:rsidR="00935E3D">
        <w:rPr>
          <w:rFonts w:ascii="標楷體" w:eastAsia="標楷體" w:hAnsi="標楷體" w:cs="Arial" w:hint="eastAsia"/>
          <w:color w:val="000000"/>
          <w:kern w:val="0"/>
          <w:szCs w:val="24"/>
        </w:rPr>
        <w:t>主要走勢維持在</w:t>
      </w:r>
      <w:proofErr w:type="gramStart"/>
      <w:r w:rsidR="00935E3D">
        <w:rPr>
          <w:rFonts w:ascii="標楷體" w:eastAsia="標楷體" w:hAnsi="標楷體" w:cs="Arial" w:hint="eastAsia"/>
          <w:color w:val="000000"/>
          <w:kern w:val="0"/>
          <w:szCs w:val="24"/>
        </w:rPr>
        <w:t>月均線上方</w:t>
      </w:r>
      <w:proofErr w:type="gramEnd"/>
      <w:r w:rsidR="00935E3D">
        <w:rPr>
          <w:rFonts w:ascii="標楷體" w:eastAsia="標楷體" w:hAnsi="標楷體" w:cs="Arial" w:hint="eastAsia"/>
          <w:color w:val="000000"/>
          <w:kern w:val="0"/>
          <w:szCs w:val="24"/>
        </w:rPr>
        <w:t>。上週四</w:t>
      </w:r>
      <w:r w:rsidR="003452BC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935E3D">
        <w:rPr>
          <w:rFonts w:ascii="標楷體" w:eastAsia="標楷體" w:hAnsi="標楷體" w:cs="Arial" w:hint="eastAsia"/>
          <w:color w:val="000000"/>
          <w:kern w:val="0"/>
          <w:szCs w:val="24"/>
        </w:rPr>
        <w:t>1.90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935E3D">
        <w:rPr>
          <w:rFonts w:ascii="標楷體" w:eastAsia="標楷體" w:hAnsi="標楷體" w:cs="Arial" w:hint="eastAsia"/>
          <w:color w:val="000000"/>
          <w:kern w:val="0"/>
          <w:szCs w:val="24"/>
        </w:rPr>
        <w:t>FOMC會議後</w:t>
      </w:r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，因為</w:t>
      </w:r>
      <w:r w:rsidR="00935E3D">
        <w:rPr>
          <w:rFonts w:ascii="標楷體" w:eastAsia="標楷體" w:hAnsi="標楷體" w:cs="Arial" w:hint="eastAsia"/>
          <w:color w:val="000000"/>
          <w:kern w:val="0"/>
          <w:szCs w:val="24"/>
        </w:rPr>
        <w:t>市場預期央行為抗熱錢，可能加大降息幅度，</w:t>
      </w:r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935E3D">
        <w:rPr>
          <w:rFonts w:ascii="標楷體" w:eastAsia="標楷體" w:hAnsi="標楷體" w:cs="Arial" w:hint="eastAsia"/>
          <w:color w:val="000000"/>
          <w:kern w:val="0"/>
          <w:szCs w:val="24"/>
        </w:rPr>
        <w:t>再</w:t>
      </w:r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創歷史低點。</w:t>
      </w:r>
      <w:r w:rsidR="00935E3D">
        <w:rPr>
          <w:rFonts w:ascii="標楷體" w:eastAsia="標楷體" w:hAnsi="標楷體" w:cs="Arial" w:hint="eastAsia"/>
          <w:color w:val="000000"/>
          <w:kern w:val="0"/>
          <w:szCs w:val="24"/>
        </w:rPr>
        <w:t>但因為多頭追價謹慎，</w:t>
      </w:r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利率跟隨美債</w:t>
      </w:r>
      <w:r w:rsidR="00935E3D">
        <w:rPr>
          <w:rFonts w:ascii="標楷體" w:eastAsia="標楷體" w:hAnsi="標楷體" w:cs="Arial" w:hint="eastAsia"/>
          <w:color w:val="000000"/>
          <w:kern w:val="0"/>
          <w:szCs w:val="24"/>
        </w:rPr>
        <w:t>自低點</w:t>
      </w:r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反彈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935E3D">
        <w:rPr>
          <w:rFonts w:ascii="標楷體" w:eastAsia="標楷體" w:hAnsi="標楷體" w:cs="Arial" w:hint="eastAsia"/>
          <w:color w:val="000000"/>
          <w:kern w:val="0"/>
          <w:szCs w:val="24"/>
        </w:rPr>
        <w:t>而上週四央行</w:t>
      </w:r>
      <w:proofErr w:type="gramStart"/>
      <w:r w:rsidR="00935E3D">
        <w:rPr>
          <w:rFonts w:ascii="標楷體" w:eastAsia="標楷體" w:hAnsi="標楷體" w:cs="Arial" w:hint="eastAsia"/>
          <w:color w:val="000000"/>
          <w:kern w:val="0"/>
          <w:szCs w:val="24"/>
        </w:rPr>
        <w:t>降息半碼</w:t>
      </w:r>
      <w:proofErr w:type="gramEnd"/>
      <w:r w:rsidR="00935E3D">
        <w:rPr>
          <w:rFonts w:ascii="標楷體" w:eastAsia="標楷體" w:hAnsi="標楷體" w:cs="Arial" w:hint="eastAsia"/>
          <w:color w:val="000000"/>
          <w:kern w:val="0"/>
          <w:szCs w:val="24"/>
        </w:rPr>
        <w:t>，RP</w:t>
      </w:r>
      <w:r w:rsidR="00104F88">
        <w:rPr>
          <w:rFonts w:ascii="標楷體" w:eastAsia="標楷體" w:hAnsi="標楷體" w:cs="Arial" w:hint="eastAsia"/>
          <w:color w:val="000000"/>
          <w:kern w:val="0"/>
          <w:szCs w:val="24"/>
        </w:rPr>
        <w:t>利率降幅有限，銀行</w:t>
      </w:r>
      <w:proofErr w:type="gramStart"/>
      <w:r w:rsidR="00104F88">
        <w:rPr>
          <w:rFonts w:ascii="標楷體" w:eastAsia="標楷體" w:hAnsi="標楷體" w:cs="Arial" w:hint="eastAsia"/>
          <w:color w:val="000000"/>
          <w:kern w:val="0"/>
          <w:szCs w:val="24"/>
        </w:rPr>
        <w:t>間隔拆未下</w:t>
      </w:r>
      <w:proofErr w:type="gramEnd"/>
      <w:r w:rsidR="00104F88">
        <w:rPr>
          <w:rFonts w:ascii="標楷體" w:eastAsia="標楷體" w:hAnsi="標楷體" w:cs="Arial" w:hint="eastAsia"/>
          <w:color w:val="000000"/>
          <w:kern w:val="0"/>
          <w:szCs w:val="24"/>
        </w:rPr>
        <w:t>調，</w:t>
      </w:r>
      <w:r w:rsidR="00935E3D">
        <w:rPr>
          <w:rFonts w:ascii="標楷體" w:eastAsia="標楷體" w:hAnsi="標楷體" w:cs="Arial" w:hint="eastAsia"/>
          <w:color w:val="000000"/>
          <w:kern w:val="0"/>
          <w:szCs w:val="24"/>
        </w:rPr>
        <w:t>加上A05105的</w:t>
      </w:r>
      <w:r w:rsidR="00C23690">
        <w:rPr>
          <w:rFonts w:ascii="標楷體" w:eastAsia="標楷體" w:hAnsi="標楷體" w:cs="Arial" w:hint="eastAsia"/>
          <w:color w:val="000000"/>
          <w:kern w:val="0"/>
          <w:szCs w:val="24"/>
        </w:rPr>
        <w:t>標售</w:t>
      </w:r>
      <w:r w:rsidR="00935E3D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C23690">
        <w:rPr>
          <w:rFonts w:ascii="標楷體" w:eastAsia="標楷體" w:hAnsi="標楷體" w:cs="Arial" w:hint="eastAsia"/>
          <w:color w:val="000000"/>
          <w:kern w:val="0"/>
          <w:szCs w:val="24"/>
        </w:rPr>
        <w:t>偏高在0.548%</w:t>
      </w:r>
      <w:r w:rsidR="00104F88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C23690">
        <w:rPr>
          <w:rFonts w:ascii="標楷體" w:eastAsia="標楷體" w:hAnsi="標楷體" w:cs="Arial" w:hint="eastAsia"/>
          <w:color w:val="000000"/>
          <w:kern w:val="0"/>
          <w:szCs w:val="24"/>
        </w:rPr>
        <w:t>利率有向上修正的機會</w:t>
      </w:r>
      <w:r w:rsidR="00A97411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B32F9F">
        <w:rPr>
          <w:rFonts w:ascii="標楷體" w:eastAsia="標楷體" w:hAnsi="標楷體" w:cs="Arial" w:hint="eastAsia"/>
          <w:color w:val="000000"/>
          <w:kern w:val="0"/>
          <w:szCs w:val="24"/>
        </w:rPr>
        <w:t>收盤時，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上週五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C23690">
        <w:rPr>
          <w:rFonts w:ascii="標楷體" w:eastAsia="標楷體" w:hAnsi="標楷體" w:cs="Arial" w:hint="eastAsia"/>
          <w:color w:val="000000"/>
          <w:kern w:val="0"/>
          <w:szCs w:val="24"/>
        </w:rPr>
        <w:t>54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C23690">
        <w:rPr>
          <w:rFonts w:ascii="標楷體" w:eastAsia="標楷體" w:hAnsi="標楷體" w:cs="Arial" w:hint="eastAsia"/>
          <w:color w:val="000000"/>
          <w:kern w:val="0"/>
          <w:szCs w:val="24"/>
        </w:rPr>
        <w:t>0.822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EB2DF4" w:rsidP="00F00997">
      <w:pPr>
        <w:widowControl/>
        <w:rPr>
          <w:rFonts w:ascii="標楷體" w:eastAsia="標楷體" w:hAnsi="標楷體"/>
          <w:szCs w:val="24"/>
        </w:rPr>
      </w:pPr>
      <w:r w:rsidRPr="00EB2DF4">
        <w:rPr>
          <w:rFonts w:ascii="標楷體" w:eastAsia="標楷體" w:hAnsi="標楷體" w:hint="eastAsia"/>
          <w:szCs w:val="24"/>
        </w:rPr>
        <w:t>臺灣央行如市場預期調降重貼現率半碼</w:t>
      </w:r>
      <w:r w:rsidRPr="00EB2DF4">
        <w:rPr>
          <w:rFonts w:ascii="標楷體" w:eastAsia="標楷體" w:hAnsi="標楷體"/>
          <w:szCs w:val="24"/>
        </w:rPr>
        <w:t>(0.125</w:t>
      </w:r>
      <w:r w:rsidRPr="00EB2DF4">
        <w:rPr>
          <w:rFonts w:ascii="標楷體" w:eastAsia="標楷體" w:hAnsi="標楷體" w:hint="eastAsia"/>
          <w:szCs w:val="24"/>
        </w:rPr>
        <w:t>個百分點</w:t>
      </w:r>
      <w:r w:rsidRPr="00EB2DF4">
        <w:rPr>
          <w:rFonts w:ascii="標楷體" w:eastAsia="標楷體" w:hAnsi="標楷體"/>
          <w:szCs w:val="24"/>
        </w:rPr>
        <w:t>)</w:t>
      </w:r>
      <w:r w:rsidRPr="00EB2DF4">
        <w:rPr>
          <w:rFonts w:ascii="標楷體" w:eastAsia="標楷體" w:hAnsi="標楷體" w:hint="eastAsia"/>
          <w:szCs w:val="24"/>
        </w:rPr>
        <w:t>；現行貨幣政策基調仍爲〞寬鬆〞。銀行主管表示，預估6月央行將再降息，以刺激低迷的景氣。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9D2AEE" w:rsidRDefault="009D2AEE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67EF0" w:rsidRDefault="00867EF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67064" w:rsidRDefault="00167064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67064" w:rsidRDefault="00167064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3E13F0" w:rsidRPr="00A073E1" w:rsidRDefault="00F41212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533775"/>
            <wp:effectExtent l="0" t="0" r="0" b="0"/>
            <wp:docPr id="2" name="圖片 2" descr="C:\Users\BLOOMB~1\AppData\Local\Temp\Bloomberg\temp\bfm4E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4E6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53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0950EA" w:rsidRDefault="00F41212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610100"/>
            <wp:effectExtent l="0" t="0" r="0" b="0"/>
            <wp:docPr id="3" name="圖片 3" descr="C:\Users\BLOOMB~1\AppData\Local\Temp\Bloomberg\temp\bfmE1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E1F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60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F41212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267075"/>
            <wp:effectExtent l="0" t="0" r="0" b="0"/>
            <wp:docPr id="4" name="圖片 4" descr="C:\Users\BLOOMB~1\AppData\Local\Temp\Bloomberg\temp\bfm85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85B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26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F41212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191000"/>
            <wp:effectExtent l="0" t="0" r="0" b="0"/>
            <wp:docPr id="5" name="圖片 5" descr="C:\Users\BLOOMB~1\AppData\Local\Temp\Bloomberg\temp\bfm2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246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9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3E13F0" w:rsidRDefault="00F41212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695700"/>
            <wp:effectExtent l="0" t="0" r="0" b="0"/>
            <wp:docPr id="6" name="圖片 6" descr="C:\Users\BLOOMB~1\AppData\Local\Temp\Bloomberg\temp\bfmF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F06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6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Pr="00985EF5" w:rsidRDefault="00F41212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F41212">
        <w:rPr>
          <w:rFonts w:ascii="標楷體" w:eastAsia="標楷體" w:hAnsi="標楷體" w:hint="eastAsia"/>
          <w:b/>
          <w:sz w:val="26"/>
          <w:szCs w:val="26"/>
        </w:rPr>
        <w:t xml:space="preserve">台灣失業率 </w:t>
      </w:r>
      <w:proofErr w:type="gramStart"/>
      <w:r w:rsidRPr="00F41212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3E13F0" w:rsidRDefault="00F41212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38600"/>
            <wp:effectExtent l="0" t="0" r="0" b="0"/>
            <wp:docPr id="7" name="圖片 7" descr="C:\Users\BLOOMB~1\AppData\Local\Temp\Bloomberg\temp\bfmF7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F70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F41212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F41212">
        <w:rPr>
          <w:rFonts w:ascii="標楷體" w:eastAsia="標楷體" w:hAnsi="標楷體" w:hint="eastAsia"/>
          <w:b/>
          <w:sz w:val="26"/>
          <w:szCs w:val="26"/>
        </w:rPr>
        <w:t xml:space="preserve">美國新屋銷售單戶住宅 </w:t>
      </w:r>
      <w:proofErr w:type="gramStart"/>
      <w:r w:rsidRPr="00F41212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1F2D16" w:rsidRPr="00527155" w:rsidRDefault="00F41212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781425"/>
            <wp:effectExtent l="0" t="0" r="0" b="0"/>
            <wp:docPr id="8" name="圖片 8" descr="C:\Users\BLOOMB~1\AppData\Local\Temp\Bloomberg\temp\bfm3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38F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8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462D5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462D51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美國實質GDP </w:t>
      </w:r>
      <w:proofErr w:type="gramStart"/>
      <w:r w:rsidRPr="00462D51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462D51">
        <w:rPr>
          <w:rFonts w:ascii="標楷體" w:eastAsia="標楷體" w:hAnsi="標楷體" w:hint="eastAsia"/>
          <w:b/>
          <w:sz w:val="26"/>
          <w:szCs w:val="26"/>
        </w:rPr>
        <w:t>(季比)</w:t>
      </w:r>
    </w:p>
    <w:p w:rsidR="002D4BC5" w:rsidRDefault="00F41212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800475"/>
            <wp:effectExtent l="0" t="0" r="0" b="0"/>
            <wp:docPr id="9" name="圖片 9" descr="C:\Users\BLOOMB~1\AppData\Local\Temp\Bloomberg\temp\bfm88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888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0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Default="00462D5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314825"/>
            <wp:effectExtent l="0" t="0" r="0" b="0"/>
            <wp:docPr id="10" name="圖片 10" descr="C:\Users\BLOOMB~1\AppData\Local\Temp\Bloomberg\temp\bfm69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695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31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B9150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954" w:dyaOrig="11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63.25pt" o:ole="">
            <v:imagedata r:id="rId18" o:title=""/>
          </v:shape>
          <o:OLEObject Type="Embed" ProgID="Excel.Sheet.12" ShapeID="_x0000_i1025" DrawAspect="Content" ObjectID="_1520668995" r:id="rId19"/>
        </w:object>
      </w:r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EB2DF4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B52E8F">
        <w:rPr>
          <w:rFonts w:ascii="標楷體" w:eastAsia="標楷體" w:hAnsi="標楷體" w:cs="Arial" w:hint="eastAsia"/>
          <w:color w:val="000000"/>
          <w:kern w:val="0"/>
          <w:szCs w:val="24"/>
        </w:rPr>
        <w:t>月線</w:t>
      </w:r>
      <w:r w:rsidR="00EB2DF4">
        <w:rPr>
          <w:rFonts w:ascii="標楷體" w:eastAsia="標楷體" w:hAnsi="標楷體" w:cs="Arial" w:hint="eastAsia"/>
          <w:color w:val="000000"/>
          <w:kern w:val="0"/>
          <w:szCs w:val="24"/>
        </w:rPr>
        <w:t>附近整理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2E7FDB">
        <w:rPr>
          <w:rFonts w:ascii="標楷體" w:eastAsia="標楷體" w:hAnsi="標楷體" w:cs="Arial" w:hint="eastAsia"/>
          <w:color w:val="000000"/>
          <w:kern w:val="0"/>
          <w:szCs w:val="24"/>
        </w:rPr>
        <w:t>走收斂三角形，後續行情有可能沿著</w:t>
      </w:r>
      <w:proofErr w:type="gramStart"/>
      <w:r w:rsidR="00EB2DF4">
        <w:rPr>
          <w:rFonts w:ascii="標楷體" w:eastAsia="標楷體" w:hAnsi="標楷體" w:cs="Arial" w:hint="eastAsia"/>
          <w:color w:val="000000"/>
          <w:kern w:val="0"/>
          <w:szCs w:val="24"/>
        </w:rPr>
        <w:t>月均線上漲</w:t>
      </w:r>
      <w:proofErr w:type="gramEnd"/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655754">
        <w:rPr>
          <w:rFonts w:ascii="標楷體" w:eastAsia="標楷體" w:hAnsi="標楷體" w:cs="Arial" w:hint="eastAsia"/>
          <w:color w:val="000000"/>
          <w:kern w:val="0"/>
          <w:szCs w:val="24"/>
        </w:rPr>
        <w:t>油價近期</w:t>
      </w:r>
      <w:r w:rsidR="004D6068">
        <w:rPr>
          <w:rFonts w:ascii="標楷體" w:eastAsia="標楷體" w:hAnsi="標楷體" w:cs="Arial" w:hint="eastAsia"/>
          <w:color w:val="000000"/>
          <w:kern w:val="0"/>
          <w:szCs w:val="24"/>
        </w:rPr>
        <w:t>從低點</w:t>
      </w:r>
      <w:r w:rsidR="00A34CB2">
        <w:rPr>
          <w:rFonts w:ascii="標楷體" w:eastAsia="標楷體" w:hAnsi="標楷體" w:cs="Arial" w:hint="eastAsia"/>
          <w:color w:val="000000"/>
          <w:kern w:val="0"/>
          <w:szCs w:val="24"/>
        </w:rPr>
        <w:t>穩定</w:t>
      </w:r>
      <w:r w:rsidR="004D6068">
        <w:rPr>
          <w:rFonts w:ascii="標楷體" w:eastAsia="標楷體" w:hAnsi="標楷體" w:cs="Arial" w:hint="eastAsia"/>
          <w:color w:val="000000"/>
          <w:kern w:val="0"/>
          <w:szCs w:val="24"/>
        </w:rPr>
        <w:t>上揚</w:t>
      </w:r>
      <w:r w:rsidR="00655754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美債利率下跌空間</w:t>
      </w:r>
      <w:r w:rsidR="00A34CB2">
        <w:rPr>
          <w:rFonts w:ascii="標楷體" w:eastAsia="標楷體" w:hAnsi="標楷體" w:cs="Arial" w:hint="eastAsia"/>
          <w:color w:val="000000"/>
          <w:kern w:val="0"/>
          <w:szCs w:val="24"/>
        </w:rPr>
        <w:t>受限</w:t>
      </w:r>
      <w:r w:rsidR="00725318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再創歷史低點，</w:t>
      </w:r>
      <w:r w:rsidR="00A34CB2">
        <w:rPr>
          <w:rFonts w:ascii="標楷體" w:eastAsia="標楷體" w:hAnsi="標楷體" w:cs="Arial" w:hint="eastAsia"/>
          <w:color w:val="000000"/>
          <w:kern w:val="0"/>
          <w:szCs w:val="24"/>
        </w:rPr>
        <w:t>如今反彈到</w:t>
      </w:r>
      <w:proofErr w:type="gramStart"/>
      <w:r w:rsidR="00A34CB2">
        <w:rPr>
          <w:rFonts w:ascii="標楷體" w:eastAsia="標楷體" w:hAnsi="標楷體" w:cs="Arial" w:hint="eastAsia"/>
          <w:color w:val="000000"/>
          <w:kern w:val="0"/>
          <w:szCs w:val="24"/>
        </w:rPr>
        <w:t>月均線上方</w:t>
      </w:r>
      <w:proofErr w:type="gramEnd"/>
      <w:r w:rsidR="00A34CB2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A34CB2">
        <w:rPr>
          <w:rFonts w:ascii="標楷體" w:eastAsia="標楷體" w:hAnsi="標楷體" w:cs="Arial" w:hint="eastAsia"/>
          <w:color w:val="000000"/>
          <w:kern w:val="0"/>
          <w:szCs w:val="24"/>
        </w:rPr>
        <w:lastRenderedPageBreak/>
        <w:t>0.84%支撐為重要觀察點</w:t>
      </w:r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A34CB2">
        <w:rPr>
          <w:rFonts w:ascii="標楷體" w:eastAsia="標楷體" w:hAnsi="標楷體" w:cs="Arial" w:hint="eastAsia"/>
          <w:color w:val="000000"/>
          <w:kern w:val="0"/>
          <w:szCs w:val="24"/>
        </w:rPr>
        <w:t>20</w:t>
      </w:r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Y新</w:t>
      </w:r>
      <w:proofErr w:type="gramStart"/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A34CB2">
        <w:rPr>
          <w:rFonts w:ascii="標楷體" w:eastAsia="標楷體" w:hAnsi="標楷體" w:cs="Arial" w:hint="eastAsia"/>
          <w:color w:val="000000"/>
          <w:kern w:val="0"/>
          <w:szCs w:val="24"/>
        </w:rPr>
        <w:t>A05106</w:t>
      </w:r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下</w:t>
      </w:r>
      <w:proofErr w:type="gramStart"/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B52E8F">
        <w:rPr>
          <w:rFonts w:ascii="標楷體" w:eastAsia="標楷體" w:hAnsi="標楷體" w:cs="Arial" w:hint="eastAsia"/>
          <w:color w:val="000000"/>
          <w:kern w:val="0"/>
          <w:szCs w:val="24"/>
        </w:rPr>
        <w:t>即將標售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155178">
        <w:rPr>
          <w:rFonts w:ascii="標楷體" w:eastAsia="標楷體" w:hAnsi="標楷體" w:cs="Arial" w:hint="eastAsia"/>
          <w:color w:val="000000"/>
          <w:kern w:val="0"/>
          <w:szCs w:val="24"/>
        </w:rPr>
        <w:t>籌碼方面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655754">
        <w:rPr>
          <w:rFonts w:ascii="標楷體" w:eastAsia="標楷體" w:hAnsi="標楷體" w:cs="Arial" w:hint="eastAsia"/>
          <w:color w:val="000000"/>
          <w:kern w:val="0"/>
          <w:szCs w:val="24"/>
        </w:rPr>
        <w:t>第</w:t>
      </w:r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二</w:t>
      </w:r>
      <w:r w:rsidR="00655754">
        <w:rPr>
          <w:rFonts w:ascii="標楷體" w:eastAsia="標楷體" w:hAnsi="標楷體" w:cs="Arial" w:hint="eastAsia"/>
          <w:color w:val="000000"/>
          <w:kern w:val="0"/>
          <w:szCs w:val="24"/>
        </w:rPr>
        <w:t>季</w:t>
      </w:r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公債</w:t>
      </w:r>
      <w:r w:rsidR="00655754">
        <w:rPr>
          <w:rFonts w:ascii="標楷體" w:eastAsia="標楷體" w:hAnsi="標楷體" w:cs="Arial" w:hint="eastAsia"/>
          <w:color w:val="000000"/>
          <w:kern w:val="0"/>
          <w:szCs w:val="24"/>
        </w:rPr>
        <w:t>發行</w:t>
      </w:r>
      <w:r w:rsidR="00A34CB2">
        <w:rPr>
          <w:rFonts w:ascii="標楷體" w:eastAsia="標楷體" w:hAnsi="標楷體" w:cs="Arial" w:hint="eastAsia"/>
          <w:color w:val="000000"/>
          <w:kern w:val="0"/>
          <w:szCs w:val="24"/>
        </w:rPr>
        <w:t>，共為1500億元，在預期之中，市場反應有限。</w:t>
      </w:r>
    </w:p>
    <w:p w:rsidR="00FA0F4F" w:rsidRPr="00600F5C" w:rsidRDefault="00EB77FD" w:rsidP="006F57B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經濟數據方面，</w:t>
      </w:r>
      <w:r w:rsidR="00615272">
        <w:rPr>
          <w:rFonts w:ascii="標楷體" w:eastAsia="標楷體" w:hAnsi="標楷體" w:cs="Arial" w:hint="eastAsia"/>
          <w:color w:val="000000"/>
          <w:kern w:val="0"/>
        </w:rPr>
        <w:t>本週</w:t>
      </w:r>
      <w:r w:rsidR="00D42204">
        <w:rPr>
          <w:rFonts w:ascii="標楷體" w:eastAsia="標楷體" w:hAnsi="標楷體" w:cs="Arial" w:hint="eastAsia"/>
          <w:color w:val="000000"/>
          <w:kern w:val="0"/>
        </w:rPr>
        <w:t>有美國</w:t>
      </w:r>
      <w:r w:rsidR="002E7FDB">
        <w:rPr>
          <w:rFonts w:ascii="標楷體" w:eastAsia="標楷體" w:hAnsi="標楷體" w:cs="Arial" w:hint="eastAsia"/>
          <w:color w:val="000000"/>
          <w:kern w:val="0"/>
        </w:rPr>
        <w:t>成屋待</w:t>
      </w:r>
      <w:r w:rsidR="007C79A0">
        <w:rPr>
          <w:rFonts w:ascii="標楷體" w:eastAsia="標楷體" w:hAnsi="標楷體" w:cs="Arial" w:hint="eastAsia"/>
          <w:color w:val="000000"/>
          <w:kern w:val="0"/>
        </w:rPr>
        <w:t>完成銷售數據、</w:t>
      </w:r>
      <w:r w:rsidR="00D42204">
        <w:rPr>
          <w:rFonts w:ascii="標楷體" w:eastAsia="標楷體" w:hAnsi="標楷體" w:cs="Arial" w:hint="eastAsia"/>
          <w:color w:val="000000"/>
          <w:kern w:val="0"/>
        </w:rPr>
        <w:t>2月</w:t>
      </w:r>
      <w:r w:rsidR="007C79A0">
        <w:rPr>
          <w:rFonts w:ascii="標楷體" w:eastAsia="標楷體" w:hAnsi="標楷體" w:cs="Arial" w:hint="eastAsia"/>
          <w:color w:val="000000"/>
          <w:kern w:val="0"/>
        </w:rPr>
        <w:t>PCE指數</w:t>
      </w:r>
      <w:r w:rsidR="00D42204">
        <w:rPr>
          <w:rFonts w:ascii="標楷體" w:eastAsia="標楷體" w:hAnsi="標楷體" w:cs="Arial" w:hint="eastAsia"/>
          <w:color w:val="000000"/>
          <w:kern w:val="0"/>
        </w:rPr>
        <w:t>，</w:t>
      </w:r>
      <w:r w:rsidR="007C79A0">
        <w:rPr>
          <w:rFonts w:ascii="標楷體" w:eastAsia="標楷體" w:hAnsi="標楷體" w:cs="Arial" w:hint="eastAsia"/>
          <w:color w:val="000000"/>
          <w:kern w:val="0"/>
        </w:rPr>
        <w:t>3月消費者信心指數</w:t>
      </w:r>
      <w:r w:rsidR="00C641AA">
        <w:rPr>
          <w:rFonts w:ascii="標楷體" w:eastAsia="標楷體" w:hAnsi="標楷體" w:cs="Arial" w:hint="eastAsia"/>
          <w:color w:val="000000"/>
          <w:kern w:val="0"/>
        </w:rPr>
        <w:t>、美國3月非農就業報告</w:t>
      </w:r>
      <w:r w:rsidR="006117D0">
        <w:rPr>
          <w:rFonts w:ascii="標楷體" w:eastAsia="標楷體" w:hAnsi="標楷體" w:cs="Arial" w:hint="eastAsia"/>
          <w:color w:val="000000"/>
          <w:kern w:val="0"/>
        </w:rPr>
        <w:t>，房屋數據有望反彈，就業報告有機會好於預期</w:t>
      </w:r>
      <w:r w:rsidR="007C79A0">
        <w:rPr>
          <w:rFonts w:ascii="標楷體" w:eastAsia="標楷體" w:hAnsi="標楷體" w:cs="Arial" w:hint="eastAsia"/>
          <w:color w:val="000000"/>
          <w:kern w:val="0"/>
        </w:rPr>
        <w:t>；中國</w:t>
      </w:r>
      <w:r w:rsidR="002E7FDB">
        <w:rPr>
          <w:rFonts w:ascii="標楷體" w:eastAsia="標楷體" w:hAnsi="標楷體" w:cs="Arial" w:hint="eastAsia"/>
          <w:color w:val="000000"/>
          <w:kern w:val="0"/>
        </w:rPr>
        <w:t>3月</w:t>
      </w:r>
      <w:bookmarkStart w:id="0" w:name="_GoBack"/>
      <w:bookmarkEnd w:id="0"/>
      <w:r w:rsidR="007C79A0">
        <w:rPr>
          <w:rFonts w:ascii="標楷體" w:eastAsia="標楷體" w:hAnsi="標楷體" w:cs="Arial" w:hint="eastAsia"/>
          <w:color w:val="000000"/>
          <w:kern w:val="0"/>
        </w:rPr>
        <w:t>官方製造業與非製造業PMI</w:t>
      </w:r>
      <w:r w:rsidR="00C641AA">
        <w:rPr>
          <w:rFonts w:ascii="標楷體" w:eastAsia="標楷體" w:hAnsi="標楷體" w:cs="Arial" w:hint="eastAsia"/>
          <w:color w:val="000000"/>
          <w:kern w:val="0"/>
        </w:rPr>
        <w:t>，</w:t>
      </w:r>
      <w:r w:rsidR="006117D0">
        <w:rPr>
          <w:rFonts w:ascii="標楷體" w:eastAsia="標楷體" w:hAnsi="標楷體" w:cs="Arial" w:hint="eastAsia"/>
          <w:color w:val="000000"/>
          <w:kern w:val="0"/>
        </w:rPr>
        <w:t>預估是小幅改善</w:t>
      </w:r>
      <w:r w:rsidR="0024528C">
        <w:rPr>
          <w:rFonts w:ascii="標楷體" w:eastAsia="標楷體" w:hAnsi="標楷體" w:cs="Arial" w:hint="eastAsia"/>
          <w:color w:val="000000"/>
          <w:kern w:val="0"/>
        </w:rPr>
        <w:t>。</w:t>
      </w:r>
      <w:r w:rsidR="00D40F46">
        <w:rPr>
          <w:rFonts w:ascii="標楷體" w:eastAsia="標楷體" w:hAnsi="標楷體" w:cs="Arial" w:hint="eastAsia"/>
          <w:color w:val="000000"/>
          <w:kern w:val="0"/>
        </w:rPr>
        <w:t>觀察油價近期反彈走勢</w:t>
      </w:r>
      <w:r w:rsidR="006117D0">
        <w:rPr>
          <w:rFonts w:ascii="標楷體" w:eastAsia="標楷體" w:hAnsi="標楷體" w:cs="Arial" w:hint="eastAsia"/>
          <w:color w:val="000000"/>
          <w:kern w:val="0"/>
        </w:rPr>
        <w:t>是否可以持續</w:t>
      </w:r>
      <w:r w:rsidR="00D40F46">
        <w:rPr>
          <w:rFonts w:ascii="標楷體" w:eastAsia="標楷體" w:hAnsi="標楷體" w:cs="Arial" w:hint="eastAsia"/>
          <w:color w:val="000000"/>
          <w:kern w:val="0"/>
        </w:rPr>
        <w:t>，</w:t>
      </w:r>
      <w:r w:rsidR="006117D0">
        <w:rPr>
          <w:rFonts w:ascii="標楷體" w:eastAsia="標楷體" w:hAnsi="標楷體" w:cs="Arial" w:hint="eastAsia"/>
          <w:color w:val="000000"/>
          <w:kern w:val="0"/>
        </w:rPr>
        <w:t>目前市場預估</w:t>
      </w:r>
      <w:r w:rsidR="00D40F46">
        <w:rPr>
          <w:rFonts w:ascii="標楷體" w:eastAsia="標楷體" w:hAnsi="標楷體" w:cs="Arial" w:hint="eastAsia"/>
          <w:color w:val="000000"/>
          <w:kern w:val="0"/>
        </w:rPr>
        <w:t>油價</w:t>
      </w:r>
      <w:r w:rsidR="006117D0">
        <w:rPr>
          <w:rFonts w:ascii="標楷體" w:eastAsia="標楷體" w:hAnsi="標楷體" w:cs="Arial" w:hint="eastAsia"/>
          <w:color w:val="000000"/>
          <w:kern w:val="0"/>
        </w:rPr>
        <w:t>至每桶50美元為其壓力位置。</w:t>
      </w:r>
      <w:r w:rsidR="00F82563">
        <w:rPr>
          <w:rFonts w:ascii="標楷體" w:eastAsia="標楷體" w:hAnsi="標楷體" w:cs="Arial" w:hint="eastAsia"/>
          <w:color w:val="000000"/>
          <w:kern w:val="0"/>
        </w:rPr>
        <w:t>台債操作上，</w:t>
      </w:r>
      <w:r w:rsidR="006117D0">
        <w:rPr>
          <w:rFonts w:ascii="標楷體" w:eastAsia="標楷體" w:hAnsi="標楷體" w:cs="Arial" w:hint="eastAsia"/>
          <w:color w:val="000000"/>
          <w:kern w:val="0"/>
        </w:rPr>
        <w:t>在A05105標售後，</w:t>
      </w:r>
      <w:r w:rsidR="0024528C">
        <w:rPr>
          <w:rFonts w:ascii="標楷體" w:eastAsia="標楷體" w:hAnsi="標楷體" w:cs="Arial" w:hint="eastAsia"/>
          <w:color w:val="000000"/>
          <w:kern w:val="0"/>
        </w:rPr>
        <w:t>利率</w:t>
      </w:r>
      <w:r w:rsidR="006117D0">
        <w:rPr>
          <w:rFonts w:ascii="標楷體" w:eastAsia="標楷體" w:hAnsi="標楷體" w:cs="Arial" w:hint="eastAsia"/>
          <w:color w:val="000000"/>
          <w:kern w:val="0"/>
        </w:rPr>
        <w:t>並未走低，央行降息效果</w:t>
      </w:r>
      <w:r w:rsidR="008B3275">
        <w:rPr>
          <w:rFonts w:ascii="標楷體" w:eastAsia="標楷體" w:hAnsi="標楷體" w:cs="Arial" w:hint="eastAsia"/>
          <w:color w:val="000000"/>
          <w:kern w:val="0"/>
        </w:rPr>
        <w:t>尚未浮現</w:t>
      </w:r>
      <w:r w:rsidR="0024528C">
        <w:rPr>
          <w:rFonts w:ascii="標楷體" w:eastAsia="標楷體" w:hAnsi="標楷體" w:cs="Arial" w:hint="eastAsia"/>
          <w:color w:val="000000"/>
          <w:kern w:val="0"/>
        </w:rPr>
        <w:t>，</w:t>
      </w:r>
      <w:r w:rsidR="008B3275">
        <w:rPr>
          <w:rFonts w:ascii="標楷體" w:eastAsia="標楷體" w:hAnsi="標楷體" w:cs="Arial" w:hint="eastAsia"/>
          <w:color w:val="000000"/>
          <w:kern w:val="0"/>
        </w:rPr>
        <w:t>市場追價趨於謹慎</w:t>
      </w:r>
      <w:r w:rsidR="006B5BB4">
        <w:rPr>
          <w:rFonts w:ascii="標楷體" w:eastAsia="標楷體" w:hAnsi="標楷體" w:cs="Arial" w:hint="eastAsia"/>
          <w:color w:val="000000"/>
          <w:kern w:val="0"/>
        </w:rPr>
        <w:t>，</w:t>
      </w:r>
      <w:r w:rsidR="004F30EF">
        <w:rPr>
          <w:rFonts w:ascii="標楷體" w:eastAsia="標楷體" w:hAnsi="標楷體" w:cs="Arial" w:hint="eastAsia"/>
          <w:color w:val="000000"/>
          <w:kern w:val="0"/>
        </w:rPr>
        <w:t>交易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為區間震盪格局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30137B">
        <w:rPr>
          <w:rFonts w:ascii="標楷體" w:eastAsia="標楷體" w:hAnsi="標楷體" w:cs="Arial" w:hint="eastAsia"/>
          <w:color w:val="000000"/>
          <w:kern w:val="0"/>
        </w:rPr>
        <w:t>0.</w:t>
      </w:r>
      <w:r w:rsidR="0024528C">
        <w:rPr>
          <w:rFonts w:ascii="標楷體" w:eastAsia="標楷體" w:hAnsi="標楷體" w:cs="Arial" w:hint="eastAsia"/>
          <w:color w:val="000000"/>
          <w:kern w:val="0"/>
        </w:rPr>
        <w:t>80%~0.92</w:t>
      </w:r>
      <w:r w:rsidR="00B306BA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7FDB" w:rsidRPr="002E7FDB">
          <w:rPr>
            <w:noProof/>
            <w:lang w:val="zh-TW"/>
          </w:rPr>
          <w:t>6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10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470D"/>
    <w:rsid w:val="000053D6"/>
    <w:rsid w:val="0000634F"/>
    <w:rsid w:val="00007333"/>
    <w:rsid w:val="00007718"/>
    <w:rsid w:val="00007B88"/>
    <w:rsid w:val="00012EDF"/>
    <w:rsid w:val="00017C67"/>
    <w:rsid w:val="00024414"/>
    <w:rsid w:val="000257AC"/>
    <w:rsid w:val="00027472"/>
    <w:rsid w:val="00036ABA"/>
    <w:rsid w:val="00036BCC"/>
    <w:rsid w:val="00037A2E"/>
    <w:rsid w:val="00041C01"/>
    <w:rsid w:val="00043DB2"/>
    <w:rsid w:val="000545A6"/>
    <w:rsid w:val="00056ED9"/>
    <w:rsid w:val="00062224"/>
    <w:rsid w:val="000641DA"/>
    <w:rsid w:val="000651DD"/>
    <w:rsid w:val="0006671F"/>
    <w:rsid w:val="000713A2"/>
    <w:rsid w:val="000724A8"/>
    <w:rsid w:val="00075C50"/>
    <w:rsid w:val="0007724B"/>
    <w:rsid w:val="00081B4A"/>
    <w:rsid w:val="00082464"/>
    <w:rsid w:val="000849C6"/>
    <w:rsid w:val="000879B2"/>
    <w:rsid w:val="000944CC"/>
    <w:rsid w:val="00094961"/>
    <w:rsid w:val="000950EA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252F"/>
    <w:rsid w:val="000D2D90"/>
    <w:rsid w:val="000D6232"/>
    <w:rsid w:val="000D62DD"/>
    <w:rsid w:val="000E012C"/>
    <w:rsid w:val="000E0D07"/>
    <w:rsid w:val="000E0EB0"/>
    <w:rsid w:val="000E2E15"/>
    <w:rsid w:val="000E386F"/>
    <w:rsid w:val="000E533D"/>
    <w:rsid w:val="000E6AC2"/>
    <w:rsid w:val="000F4E73"/>
    <w:rsid w:val="000F7DE7"/>
    <w:rsid w:val="001009D8"/>
    <w:rsid w:val="00101071"/>
    <w:rsid w:val="001038B4"/>
    <w:rsid w:val="00104F88"/>
    <w:rsid w:val="00110464"/>
    <w:rsid w:val="00110F51"/>
    <w:rsid w:val="00113C88"/>
    <w:rsid w:val="00115520"/>
    <w:rsid w:val="001158B5"/>
    <w:rsid w:val="00115CE8"/>
    <w:rsid w:val="0012142F"/>
    <w:rsid w:val="00122680"/>
    <w:rsid w:val="001229FD"/>
    <w:rsid w:val="00126281"/>
    <w:rsid w:val="0013244C"/>
    <w:rsid w:val="00134E37"/>
    <w:rsid w:val="001355C8"/>
    <w:rsid w:val="0013641B"/>
    <w:rsid w:val="00137FEB"/>
    <w:rsid w:val="00142391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67064"/>
    <w:rsid w:val="00176304"/>
    <w:rsid w:val="001779B9"/>
    <w:rsid w:val="00177C5F"/>
    <w:rsid w:val="00187FBF"/>
    <w:rsid w:val="001922B4"/>
    <w:rsid w:val="00194255"/>
    <w:rsid w:val="00194DC7"/>
    <w:rsid w:val="00194E99"/>
    <w:rsid w:val="001A1CD7"/>
    <w:rsid w:val="001A2274"/>
    <w:rsid w:val="001A2DEF"/>
    <w:rsid w:val="001A7D7F"/>
    <w:rsid w:val="001B2FB5"/>
    <w:rsid w:val="001B55CD"/>
    <w:rsid w:val="001C12D6"/>
    <w:rsid w:val="001C1C2F"/>
    <w:rsid w:val="001C4DD1"/>
    <w:rsid w:val="001C5DFA"/>
    <w:rsid w:val="001C68D3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30E5C"/>
    <w:rsid w:val="0023682B"/>
    <w:rsid w:val="00240929"/>
    <w:rsid w:val="00242E9D"/>
    <w:rsid w:val="00243A76"/>
    <w:rsid w:val="0024414A"/>
    <w:rsid w:val="0024528C"/>
    <w:rsid w:val="002464F1"/>
    <w:rsid w:val="00255449"/>
    <w:rsid w:val="00260578"/>
    <w:rsid w:val="002616F5"/>
    <w:rsid w:val="00262185"/>
    <w:rsid w:val="002635D9"/>
    <w:rsid w:val="002708AB"/>
    <w:rsid w:val="00271532"/>
    <w:rsid w:val="00271A5C"/>
    <w:rsid w:val="0027594E"/>
    <w:rsid w:val="00275CD0"/>
    <w:rsid w:val="00282BED"/>
    <w:rsid w:val="00283AC8"/>
    <w:rsid w:val="00284C70"/>
    <w:rsid w:val="002850E3"/>
    <w:rsid w:val="00287A15"/>
    <w:rsid w:val="002912B7"/>
    <w:rsid w:val="00295983"/>
    <w:rsid w:val="00295BB6"/>
    <w:rsid w:val="00297871"/>
    <w:rsid w:val="00297897"/>
    <w:rsid w:val="00297BD7"/>
    <w:rsid w:val="002A22B8"/>
    <w:rsid w:val="002A57FA"/>
    <w:rsid w:val="002B12D6"/>
    <w:rsid w:val="002B1FBC"/>
    <w:rsid w:val="002B23B7"/>
    <w:rsid w:val="002B273F"/>
    <w:rsid w:val="002B7C8A"/>
    <w:rsid w:val="002C006E"/>
    <w:rsid w:val="002C3E08"/>
    <w:rsid w:val="002C4107"/>
    <w:rsid w:val="002C44B1"/>
    <w:rsid w:val="002D19F9"/>
    <w:rsid w:val="002D299F"/>
    <w:rsid w:val="002D3DDD"/>
    <w:rsid w:val="002D4BC5"/>
    <w:rsid w:val="002D5634"/>
    <w:rsid w:val="002D5C05"/>
    <w:rsid w:val="002D5C10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7FDB"/>
    <w:rsid w:val="002F0DBD"/>
    <w:rsid w:val="002F1A5D"/>
    <w:rsid w:val="002F26C9"/>
    <w:rsid w:val="002F38FC"/>
    <w:rsid w:val="002F4BB0"/>
    <w:rsid w:val="002F70C3"/>
    <w:rsid w:val="0030137B"/>
    <w:rsid w:val="0030477D"/>
    <w:rsid w:val="00310242"/>
    <w:rsid w:val="0031131A"/>
    <w:rsid w:val="003127E7"/>
    <w:rsid w:val="00313893"/>
    <w:rsid w:val="00314AB7"/>
    <w:rsid w:val="00314E7C"/>
    <w:rsid w:val="0031552B"/>
    <w:rsid w:val="003200A5"/>
    <w:rsid w:val="003208C7"/>
    <w:rsid w:val="00320D13"/>
    <w:rsid w:val="00322228"/>
    <w:rsid w:val="0032230A"/>
    <w:rsid w:val="00325971"/>
    <w:rsid w:val="00327B5B"/>
    <w:rsid w:val="00332A81"/>
    <w:rsid w:val="00333743"/>
    <w:rsid w:val="003360E6"/>
    <w:rsid w:val="00343709"/>
    <w:rsid w:val="00344DE5"/>
    <w:rsid w:val="003452BC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2A2B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4FA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8400D"/>
    <w:rsid w:val="00484E1E"/>
    <w:rsid w:val="004859A6"/>
    <w:rsid w:val="00487390"/>
    <w:rsid w:val="00492151"/>
    <w:rsid w:val="00492D7B"/>
    <w:rsid w:val="004A1B7A"/>
    <w:rsid w:val="004B2BF3"/>
    <w:rsid w:val="004B3AD1"/>
    <w:rsid w:val="004B5C92"/>
    <w:rsid w:val="004B6627"/>
    <w:rsid w:val="004B7C90"/>
    <w:rsid w:val="004C0DF3"/>
    <w:rsid w:val="004C43A9"/>
    <w:rsid w:val="004C60F5"/>
    <w:rsid w:val="004D173D"/>
    <w:rsid w:val="004D247B"/>
    <w:rsid w:val="004D4A2A"/>
    <w:rsid w:val="004D4DDA"/>
    <w:rsid w:val="004D5956"/>
    <w:rsid w:val="004D6068"/>
    <w:rsid w:val="004E2520"/>
    <w:rsid w:val="004E2B6D"/>
    <w:rsid w:val="004E2C12"/>
    <w:rsid w:val="004E6255"/>
    <w:rsid w:val="004E7CA7"/>
    <w:rsid w:val="004F2CB4"/>
    <w:rsid w:val="004F30EF"/>
    <w:rsid w:val="00500B96"/>
    <w:rsid w:val="00503396"/>
    <w:rsid w:val="005064D3"/>
    <w:rsid w:val="00514A99"/>
    <w:rsid w:val="00520190"/>
    <w:rsid w:val="005204FD"/>
    <w:rsid w:val="00521673"/>
    <w:rsid w:val="0052685B"/>
    <w:rsid w:val="00527155"/>
    <w:rsid w:val="00527B88"/>
    <w:rsid w:val="0053090A"/>
    <w:rsid w:val="00530F1D"/>
    <w:rsid w:val="005332BF"/>
    <w:rsid w:val="0053454E"/>
    <w:rsid w:val="00535F1E"/>
    <w:rsid w:val="00540419"/>
    <w:rsid w:val="00542964"/>
    <w:rsid w:val="005437B0"/>
    <w:rsid w:val="00546363"/>
    <w:rsid w:val="005468CE"/>
    <w:rsid w:val="005520B5"/>
    <w:rsid w:val="0055320E"/>
    <w:rsid w:val="00554370"/>
    <w:rsid w:val="00555BC8"/>
    <w:rsid w:val="0055656A"/>
    <w:rsid w:val="005659B1"/>
    <w:rsid w:val="00567C7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DEB"/>
    <w:rsid w:val="005A48A1"/>
    <w:rsid w:val="005B5196"/>
    <w:rsid w:val="005C23D7"/>
    <w:rsid w:val="005C382F"/>
    <w:rsid w:val="005C3BFF"/>
    <w:rsid w:val="005C4F4E"/>
    <w:rsid w:val="005C54CC"/>
    <w:rsid w:val="005C6664"/>
    <w:rsid w:val="005C67A8"/>
    <w:rsid w:val="005C7E77"/>
    <w:rsid w:val="005D4490"/>
    <w:rsid w:val="005D4C42"/>
    <w:rsid w:val="005D55D4"/>
    <w:rsid w:val="005D5B86"/>
    <w:rsid w:val="005D6A94"/>
    <w:rsid w:val="005E3048"/>
    <w:rsid w:val="005E4492"/>
    <w:rsid w:val="005E733E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32660"/>
    <w:rsid w:val="00636955"/>
    <w:rsid w:val="0063773C"/>
    <w:rsid w:val="00643D43"/>
    <w:rsid w:val="00650B93"/>
    <w:rsid w:val="00655376"/>
    <w:rsid w:val="00655754"/>
    <w:rsid w:val="006566A5"/>
    <w:rsid w:val="00656FC6"/>
    <w:rsid w:val="006577E8"/>
    <w:rsid w:val="00667E29"/>
    <w:rsid w:val="0067471C"/>
    <w:rsid w:val="006765D3"/>
    <w:rsid w:val="00676E8A"/>
    <w:rsid w:val="006816EF"/>
    <w:rsid w:val="00685587"/>
    <w:rsid w:val="006911E0"/>
    <w:rsid w:val="00692DAE"/>
    <w:rsid w:val="0069388A"/>
    <w:rsid w:val="00694B6D"/>
    <w:rsid w:val="00695F15"/>
    <w:rsid w:val="0069694B"/>
    <w:rsid w:val="00696C6F"/>
    <w:rsid w:val="006A1B2C"/>
    <w:rsid w:val="006A3BFC"/>
    <w:rsid w:val="006A480E"/>
    <w:rsid w:val="006A5F37"/>
    <w:rsid w:val="006A6663"/>
    <w:rsid w:val="006A6D72"/>
    <w:rsid w:val="006A731E"/>
    <w:rsid w:val="006A7D3C"/>
    <w:rsid w:val="006A7EDF"/>
    <w:rsid w:val="006B153B"/>
    <w:rsid w:val="006B22CC"/>
    <w:rsid w:val="006B4B88"/>
    <w:rsid w:val="006B5BB4"/>
    <w:rsid w:val="006B640A"/>
    <w:rsid w:val="006C13BA"/>
    <w:rsid w:val="006C57F6"/>
    <w:rsid w:val="006C7C11"/>
    <w:rsid w:val="006D3ED6"/>
    <w:rsid w:val="006D5B9C"/>
    <w:rsid w:val="006D626F"/>
    <w:rsid w:val="006E065F"/>
    <w:rsid w:val="006F124E"/>
    <w:rsid w:val="006F2B02"/>
    <w:rsid w:val="006F3005"/>
    <w:rsid w:val="006F57B2"/>
    <w:rsid w:val="006F58C2"/>
    <w:rsid w:val="006F65F3"/>
    <w:rsid w:val="00702322"/>
    <w:rsid w:val="00711444"/>
    <w:rsid w:val="00713BB1"/>
    <w:rsid w:val="007230E1"/>
    <w:rsid w:val="00725318"/>
    <w:rsid w:val="00732308"/>
    <w:rsid w:val="00732D01"/>
    <w:rsid w:val="00735750"/>
    <w:rsid w:val="00735CD5"/>
    <w:rsid w:val="00740924"/>
    <w:rsid w:val="007423E5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244B"/>
    <w:rsid w:val="007841E5"/>
    <w:rsid w:val="00785211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B2BE4"/>
    <w:rsid w:val="007C0118"/>
    <w:rsid w:val="007C0B2A"/>
    <w:rsid w:val="007C1625"/>
    <w:rsid w:val="007C20EB"/>
    <w:rsid w:val="007C3294"/>
    <w:rsid w:val="007C34A2"/>
    <w:rsid w:val="007C79A0"/>
    <w:rsid w:val="007D548E"/>
    <w:rsid w:val="007E14A5"/>
    <w:rsid w:val="007E1539"/>
    <w:rsid w:val="007E222B"/>
    <w:rsid w:val="007E22E8"/>
    <w:rsid w:val="007E5BA2"/>
    <w:rsid w:val="007F02C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209B"/>
    <w:rsid w:val="00813A06"/>
    <w:rsid w:val="008152CA"/>
    <w:rsid w:val="00815786"/>
    <w:rsid w:val="0082512A"/>
    <w:rsid w:val="00826E64"/>
    <w:rsid w:val="00832042"/>
    <w:rsid w:val="00832A60"/>
    <w:rsid w:val="0083408D"/>
    <w:rsid w:val="0083451F"/>
    <w:rsid w:val="00835361"/>
    <w:rsid w:val="008372C4"/>
    <w:rsid w:val="008405D4"/>
    <w:rsid w:val="008410F5"/>
    <w:rsid w:val="00841277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211E"/>
    <w:rsid w:val="008E23AE"/>
    <w:rsid w:val="008E2C65"/>
    <w:rsid w:val="008E3E99"/>
    <w:rsid w:val="008F1844"/>
    <w:rsid w:val="008F1DFA"/>
    <w:rsid w:val="008F32B6"/>
    <w:rsid w:val="008F3FF6"/>
    <w:rsid w:val="008F7A4B"/>
    <w:rsid w:val="009005F8"/>
    <w:rsid w:val="009012A1"/>
    <w:rsid w:val="00902439"/>
    <w:rsid w:val="00902833"/>
    <w:rsid w:val="00903B2B"/>
    <w:rsid w:val="00904801"/>
    <w:rsid w:val="00904AE8"/>
    <w:rsid w:val="0090679A"/>
    <w:rsid w:val="00907B8E"/>
    <w:rsid w:val="00910327"/>
    <w:rsid w:val="009105C2"/>
    <w:rsid w:val="00915FCF"/>
    <w:rsid w:val="0091640F"/>
    <w:rsid w:val="00920DFF"/>
    <w:rsid w:val="00923EF4"/>
    <w:rsid w:val="0092495B"/>
    <w:rsid w:val="00924D56"/>
    <w:rsid w:val="0093014D"/>
    <w:rsid w:val="0093519D"/>
    <w:rsid w:val="00935824"/>
    <w:rsid w:val="00935E3D"/>
    <w:rsid w:val="009405F7"/>
    <w:rsid w:val="00942624"/>
    <w:rsid w:val="009457AE"/>
    <w:rsid w:val="009457F7"/>
    <w:rsid w:val="009468FB"/>
    <w:rsid w:val="00951618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626E"/>
    <w:rsid w:val="00980AE8"/>
    <w:rsid w:val="00981086"/>
    <w:rsid w:val="00985EF5"/>
    <w:rsid w:val="00987725"/>
    <w:rsid w:val="0099533F"/>
    <w:rsid w:val="00995EE4"/>
    <w:rsid w:val="009972DC"/>
    <w:rsid w:val="009A2EE2"/>
    <w:rsid w:val="009A5421"/>
    <w:rsid w:val="009A59E1"/>
    <w:rsid w:val="009A763C"/>
    <w:rsid w:val="009A77A9"/>
    <w:rsid w:val="009B10BD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B0"/>
    <w:rsid w:val="00A1266F"/>
    <w:rsid w:val="00A13B2E"/>
    <w:rsid w:val="00A1548F"/>
    <w:rsid w:val="00A21BF0"/>
    <w:rsid w:val="00A24591"/>
    <w:rsid w:val="00A3433B"/>
    <w:rsid w:val="00A343AE"/>
    <w:rsid w:val="00A34CB2"/>
    <w:rsid w:val="00A35061"/>
    <w:rsid w:val="00A371E6"/>
    <w:rsid w:val="00A4026E"/>
    <w:rsid w:val="00A41755"/>
    <w:rsid w:val="00A41ACD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71A1"/>
    <w:rsid w:val="00AB76A4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6EB"/>
    <w:rsid w:val="00AF27A3"/>
    <w:rsid w:val="00B00DE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F9F"/>
    <w:rsid w:val="00B3412A"/>
    <w:rsid w:val="00B3767C"/>
    <w:rsid w:val="00B379FA"/>
    <w:rsid w:val="00B37CD1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6167"/>
    <w:rsid w:val="00B65968"/>
    <w:rsid w:val="00B6773F"/>
    <w:rsid w:val="00B73647"/>
    <w:rsid w:val="00B73A0E"/>
    <w:rsid w:val="00B755F2"/>
    <w:rsid w:val="00B81393"/>
    <w:rsid w:val="00B81A48"/>
    <w:rsid w:val="00B81BEA"/>
    <w:rsid w:val="00B83124"/>
    <w:rsid w:val="00B84CDF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AC3"/>
    <w:rsid w:val="00C335B0"/>
    <w:rsid w:val="00C34E0C"/>
    <w:rsid w:val="00C364C5"/>
    <w:rsid w:val="00C416D1"/>
    <w:rsid w:val="00C44121"/>
    <w:rsid w:val="00C452FB"/>
    <w:rsid w:val="00C55E53"/>
    <w:rsid w:val="00C61EF8"/>
    <w:rsid w:val="00C63140"/>
    <w:rsid w:val="00C641AA"/>
    <w:rsid w:val="00C643FD"/>
    <w:rsid w:val="00C65330"/>
    <w:rsid w:val="00C6733F"/>
    <w:rsid w:val="00C75696"/>
    <w:rsid w:val="00C76813"/>
    <w:rsid w:val="00C771D1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19CB"/>
    <w:rsid w:val="00CD678D"/>
    <w:rsid w:val="00CD7100"/>
    <w:rsid w:val="00CE03FD"/>
    <w:rsid w:val="00CE1BA1"/>
    <w:rsid w:val="00CE6437"/>
    <w:rsid w:val="00CF0128"/>
    <w:rsid w:val="00CF3AB5"/>
    <w:rsid w:val="00CF4BD4"/>
    <w:rsid w:val="00CF5396"/>
    <w:rsid w:val="00CF5833"/>
    <w:rsid w:val="00CF7CCC"/>
    <w:rsid w:val="00D013FC"/>
    <w:rsid w:val="00D02B97"/>
    <w:rsid w:val="00D03D35"/>
    <w:rsid w:val="00D03D46"/>
    <w:rsid w:val="00D114E1"/>
    <w:rsid w:val="00D12F90"/>
    <w:rsid w:val="00D21095"/>
    <w:rsid w:val="00D235F7"/>
    <w:rsid w:val="00D328C3"/>
    <w:rsid w:val="00D3740E"/>
    <w:rsid w:val="00D40F46"/>
    <w:rsid w:val="00D42204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F0D"/>
    <w:rsid w:val="00DA3DD0"/>
    <w:rsid w:val="00DA75E0"/>
    <w:rsid w:val="00DA76B3"/>
    <w:rsid w:val="00DB0B35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E0833"/>
    <w:rsid w:val="00DE0E2D"/>
    <w:rsid w:val="00DE10FA"/>
    <w:rsid w:val="00DE1419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6BB5"/>
    <w:rsid w:val="00DF7432"/>
    <w:rsid w:val="00E002B1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6577"/>
    <w:rsid w:val="00F172D2"/>
    <w:rsid w:val="00F17D68"/>
    <w:rsid w:val="00F17F63"/>
    <w:rsid w:val="00F21861"/>
    <w:rsid w:val="00F27FAF"/>
    <w:rsid w:val="00F3178D"/>
    <w:rsid w:val="00F31BE1"/>
    <w:rsid w:val="00F35B7C"/>
    <w:rsid w:val="00F41212"/>
    <w:rsid w:val="00F41DAB"/>
    <w:rsid w:val="00F434D6"/>
    <w:rsid w:val="00F45925"/>
    <w:rsid w:val="00F46C18"/>
    <w:rsid w:val="00F47A10"/>
    <w:rsid w:val="00F534CA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D4"/>
    <w:rsid w:val="00F8256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50F"/>
    <w:rsid w:val="00FA673A"/>
    <w:rsid w:val="00FA6894"/>
    <w:rsid w:val="00FB2C8A"/>
    <w:rsid w:val="00FB6FB4"/>
    <w:rsid w:val="00FC0B2F"/>
    <w:rsid w:val="00FC0C79"/>
    <w:rsid w:val="00FC178C"/>
    <w:rsid w:val="00FC3A4B"/>
    <w:rsid w:val="00FC4B06"/>
    <w:rsid w:val="00FC6C81"/>
    <w:rsid w:val="00FC777C"/>
    <w:rsid w:val="00FD31BB"/>
    <w:rsid w:val="00FD64C5"/>
    <w:rsid w:val="00FE063B"/>
    <w:rsid w:val="00FE0717"/>
    <w:rsid w:val="00FE6D68"/>
    <w:rsid w:val="00FE6E51"/>
    <w:rsid w:val="00FE7425"/>
    <w:rsid w:val="00FF032C"/>
    <w:rsid w:val="00FF0FA2"/>
    <w:rsid w:val="00FF438A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D412B-F7FF-45E8-A1E1-479CAB05E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2898</TotalTime>
  <Pages>7</Pages>
  <Words>152</Words>
  <Characters>873</Characters>
  <Application>Microsoft Office Word</Application>
  <DocSecurity>0</DocSecurity>
  <Lines>7</Lines>
  <Paragraphs>2</Paragraphs>
  <ScaleCrop>false</ScaleCrop>
  <Company>大中票券</Company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債券部業務襄理 - 蔡秉寰</cp:lastModifiedBy>
  <cp:revision>82</cp:revision>
  <cp:lastPrinted>2016-02-15T02:21:00Z</cp:lastPrinted>
  <dcterms:created xsi:type="dcterms:W3CDTF">2015-07-27T02:06:00Z</dcterms:created>
  <dcterms:modified xsi:type="dcterms:W3CDTF">2016-03-28T03:17:00Z</dcterms:modified>
</cp:coreProperties>
</file>