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30477D">
        <w:rPr>
          <w:rFonts w:ascii="標楷體" w:eastAsia="標楷體" w:hAnsi="標楷體" w:hint="eastAsia"/>
          <w:b/>
          <w:sz w:val="28"/>
          <w:szCs w:val="28"/>
        </w:rPr>
        <w:t xml:space="preserve">  2016/03/01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受到</w:t>
      </w:r>
      <w:r w:rsidR="00902439">
        <w:rPr>
          <w:rFonts w:ascii="標楷體" w:eastAsia="標楷體" w:hAnsi="標楷體" w:cs="Arial" w:hint="eastAsia"/>
          <w:color w:val="000000"/>
          <w:kern w:val="0"/>
          <w:szCs w:val="24"/>
        </w:rPr>
        <w:t>經濟數據表現平淡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、</w:t>
      </w:r>
      <w:proofErr w:type="gramStart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陸股走</w:t>
      </w:r>
      <w:proofErr w:type="gramEnd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跌影響</w:t>
      </w:r>
      <w:r w:rsidR="00902439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偏向盤跌整理</w:t>
      </w:r>
      <w:r w:rsidR="00F27FA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經濟憂慮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對美國聯</w:t>
      </w:r>
      <w:proofErr w:type="gramStart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會3月能否再升息的預期已經逐漸消退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02439">
        <w:rPr>
          <w:rFonts w:ascii="標楷體" w:eastAsia="標楷體" w:hAnsi="標楷體" w:cs="Arial" w:hint="eastAsia"/>
          <w:color w:val="000000"/>
          <w:kern w:val="0"/>
          <w:szCs w:val="24"/>
        </w:rPr>
        <w:t>是</w:t>
      </w:r>
      <w:r w:rsidR="002912B7">
        <w:rPr>
          <w:rFonts w:ascii="標楷體" w:eastAsia="標楷體" w:hAnsi="標楷體" w:cs="Arial" w:hint="eastAsia"/>
          <w:color w:val="000000"/>
          <w:kern w:val="0"/>
          <w:szCs w:val="24"/>
        </w:rPr>
        <w:t>美債利率</w:t>
      </w:r>
      <w:proofErr w:type="gramStart"/>
      <w:r w:rsidR="00902439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偏跌的</w:t>
      </w:r>
      <w:proofErr w:type="gramEnd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主因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人行在3/1實施降</w:t>
      </w:r>
      <w:proofErr w:type="gramStart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，也令利率看跌。週一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1.736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近期在標售新</w:t>
      </w:r>
      <w:proofErr w:type="gramStart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前，利率小幅反彈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但不敵國際主要債市</w:t>
      </w:r>
      <w:proofErr w:type="gramStart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利率偏跌影響</w:t>
      </w:r>
      <w:proofErr w:type="gramEnd"/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5C23D7">
        <w:rPr>
          <w:rFonts w:ascii="標楷體" w:eastAsia="標楷體" w:hAnsi="標楷體" w:cs="Arial" w:hint="eastAsia"/>
          <w:color w:val="000000"/>
          <w:kern w:val="0"/>
          <w:szCs w:val="24"/>
        </w:rPr>
        <w:t>而人行再度調降準備率2碼，</w:t>
      </w:r>
      <w:proofErr w:type="gramStart"/>
      <w:r w:rsidR="005C23D7">
        <w:rPr>
          <w:rFonts w:ascii="標楷體" w:eastAsia="標楷體" w:hAnsi="標楷體" w:cs="Arial" w:hint="eastAsia"/>
          <w:color w:val="000000"/>
          <w:kern w:val="0"/>
          <w:szCs w:val="24"/>
        </w:rPr>
        <w:t>人民幣偏貶</w:t>
      </w:r>
      <w:proofErr w:type="gramEnd"/>
      <w:r w:rsidR="005C23D7">
        <w:rPr>
          <w:rFonts w:ascii="標楷體" w:eastAsia="標楷體" w:hAnsi="標楷體" w:cs="Arial" w:hint="eastAsia"/>
          <w:color w:val="000000"/>
          <w:kern w:val="0"/>
          <w:szCs w:val="24"/>
        </w:rPr>
        <w:t>，為讓新台幣</w:t>
      </w:r>
      <w:proofErr w:type="gramStart"/>
      <w:r w:rsidR="005C23D7">
        <w:rPr>
          <w:rFonts w:ascii="標楷體" w:eastAsia="標楷體" w:hAnsi="標楷體" w:cs="Arial" w:hint="eastAsia"/>
          <w:color w:val="000000"/>
          <w:kern w:val="0"/>
          <w:szCs w:val="24"/>
        </w:rPr>
        <w:t>匯</w:t>
      </w:r>
      <w:proofErr w:type="gramEnd"/>
      <w:r w:rsidR="005C23D7">
        <w:rPr>
          <w:rFonts w:ascii="標楷體" w:eastAsia="標楷體" w:hAnsi="標楷體" w:cs="Arial" w:hint="eastAsia"/>
          <w:color w:val="000000"/>
          <w:kern w:val="0"/>
          <w:szCs w:val="24"/>
        </w:rPr>
        <w:t>價趨貶，台灣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央行在3月底降息的</w:t>
      </w:r>
      <w:r w:rsidR="005C23D7">
        <w:rPr>
          <w:rFonts w:ascii="標楷體" w:eastAsia="標楷體" w:hAnsi="標楷體" w:cs="Arial" w:hint="eastAsia"/>
          <w:color w:val="000000"/>
          <w:kern w:val="0"/>
          <w:szCs w:val="24"/>
        </w:rPr>
        <w:t>機率提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高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RP利率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在季節因素結束後，預估也將下行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目前台債利</w:t>
      </w:r>
      <w:proofErr w:type="gramStart"/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率看不到底部，</w:t>
      </w:r>
      <w:proofErr w:type="gramEnd"/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債市氣氛</w:t>
      </w:r>
      <w:r w:rsidR="00E73869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偏多。</w:t>
      </w:r>
      <w:r w:rsidR="00E73869">
        <w:rPr>
          <w:rFonts w:ascii="標楷體" w:eastAsia="標楷體" w:hAnsi="標楷體" w:cs="Arial" w:hint="eastAsia"/>
          <w:color w:val="000000"/>
          <w:kern w:val="0"/>
          <w:szCs w:val="24"/>
        </w:rPr>
        <w:t>新</w:t>
      </w:r>
      <w:proofErr w:type="gramStart"/>
      <w:r w:rsidR="00E73869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E73869">
        <w:rPr>
          <w:rFonts w:ascii="標楷體" w:eastAsia="標楷體" w:hAnsi="標楷體" w:cs="Arial" w:hint="eastAsia"/>
          <w:color w:val="000000"/>
          <w:kern w:val="0"/>
          <w:szCs w:val="24"/>
        </w:rPr>
        <w:t>標售後，利率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仍有機會下跌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封關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E73869">
        <w:rPr>
          <w:rFonts w:ascii="標楷體" w:eastAsia="標楷體" w:hAnsi="標楷體" w:cs="Arial" w:hint="eastAsia"/>
          <w:color w:val="000000"/>
          <w:kern w:val="0"/>
          <w:szCs w:val="24"/>
        </w:rPr>
        <w:t>565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73869">
        <w:rPr>
          <w:rFonts w:ascii="標楷體" w:eastAsia="標楷體" w:hAnsi="標楷體" w:cs="Arial" w:hint="eastAsia"/>
          <w:color w:val="000000"/>
          <w:kern w:val="0"/>
          <w:szCs w:val="24"/>
        </w:rPr>
        <w:t>0.853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B52E8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中國人民銀行</w:t>
      </w:r>
      <w:r w:rsidRPr="00B52E8F">
        <w:rPr>
          <w:rFonts w:ascii="標楷體" w:eastAsia="標楷體" w:hAnsi="標楷體" w:hint="eastAsia"/>
          <w:szCs w:val="24"/>
        </w:rPr>
        <w:t>突然宣布，</w:t>
      </w:r>
      <w:r>
        <w:rPr>
          <w:rFonts w:ascii="標楷體" w:eastAsia="標楷體" w:hAnsi="標楷體" w:hint="eastAsia"/>
          <w:szCs w:val="24"/>
        </w:rPr>
        <w:t>3/1</w:t>
      </w:r>
      <w:r w:rsidRPr="00B52E8F">
        <w:rPr>
          <w:rFonts w:ascii="標楷體" w:eastAsia="標楷體" w:hAnsi="標楷體" w:hint="eastAsia"/>
          <w:szCs w:val="24"/>
        </w:rPr>
        <w:t>日起全面調降金融機構人民幣存款準備金2碼（0.5個百分點）。此舉可望釋出高達新台幣3.5兆元資金，將有利於大陸的股市與房市，但恐對人民幣構成新的貶值壓力</w:t>
      </w:r>
      <w:r w:rsidR="00A97411" w:rsidRPr="00A97411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33800"/>
            <wp:effectExtent l="0" t="0" r="0" b="0"/>
            <wp:docPr id="5" name="圖片 5" descr="C:\Users\BLOOMB~1\AppData\Local\Temp\Bloomberg\temp\bfm91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91C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0950EA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191000"/>
            <wp:effectExtent l="0" t="0" r="0" b="0"/>
            <wp:docPr id="6" name="圖片 6" descr="C:\Users\BLOOMB~1\AppData\Local\Temp\Bloomberg\temp\bfm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E6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3857625"/>
            <wp:effectExtent l="0" t="0" r="0" b="0"/>
            <wp:docPr id="7" name="圖片 7" descr="C:\Users\BLOOMB~1\AppData\Local\Temp\Bloomberg\temp\bfm2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2A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48125"/>
            <wp:effectExtent l="0" t="0" r="0" b="0"/>
            <wp:docPr id="8" name="圖片 8" descr="C:\Users\BLOOMB~1\AppData\Local\Temp\Bloomberg\temp\bfm7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7C4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A724D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67175"/>
            <wp:effectExtent l="0" t="0" r="0" b="0"/>
            <wp:docPr id="9" name="圖片 9" descr="C:\Users\BLOOMB~1\AppData\Local\Temp\Bloomberg\temp\bfm4D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4D9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B4B88">
        <w:rPr>
          <w:rFonts w:ascii="標楷體" w:eastAsia="標楷體" w:hAnsi="標楷體" w:hint="eastAsia"/>
          <w:b/>
          <w:sz w:val="26"/>
          <w:szCs w:val="26"/>
        </w:rPr>
        <w:t xml:space="preserve">美國經濟諮詢委員會實質消費者信心指數 </w:t>
      </w:r>
      <w:proofErr w:type="gramStart"/>
      <w:r w:rsidRPr="006B4B88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3E13F0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38600"/>
            <wp:effectExtent l="0" t="0" r="0" b="0"/>
            <wp:docPr id="1" name="圖片 1" descr="C:\Users\BLOOMB~1\AppData\Local\Temp\Bloomberg\temp\bfmA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AF1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B4B88">
        <w:rPr>
          <w:rFonts w:ascii="標楷體" w:eastAsia="標楷體" w:hAnsi="標楷體" w:hint="eastAsia"/>
          <w:b/>
          <w:sz w:val="26"/>
          <w:szCs w:val="26"/>
        </w:rPr>
        <w:t>台灣外銷訂單(年比)</w:t>
      </w:r>
    </w:p>
    <w:p w:rsidR="001F2D16" w:rsidRPr="00527155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19525"/>
            <wp:effectExtent l="0" t="0" r="0" b="0"/>
            <wp:docPr id="2" name="圖片 2" descr="C:\Users\BLOOMB~1\AppData\Local\Temp\Bloomberg\temp\bfmD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D13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B4B88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美國個人消費支出核心平減指數 </w:t>
      </w:r>
      <w:proofErr w:type="gramStart"/>
      <w:r w:rsidRPr="006B4B88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6B4B88">
        <w:rPr>
          <w:rFonts w:ascii="標楷體" w:eastAsia="標楷體" w:hAnsi="標楷體" w:hint="eastAsia"/>
          <w:b/>
          <w:sz w:val="26"/>
          <w:szCs w:val="26"/>
        </w:rPr>
        <w:t>(年比)</w:t>
      </w:r>
    </w:p>
    <w:p w:rsidR="002D4BC5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14750"/>
            <wp:effectExtent l="0" t="0" r="0" b="0"/>
            <wp:docPr id="3" name="圖片 3" descr="C:\Users\BLOOMB~1\AppData\Local\Temp\Bloomberg\temp\bfm45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45C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1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6B4B8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81475"/>
            <wp:effectExtent l="0" t="0" r="0" b="0"/>
            <wp:docPr id="4" name="圖片 4" descr="C:\Users\BLOOMB~1\AppData\Local\Temp\Bloomberg\temp\bfmF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F68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FB6FB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28" w:dyaOrig="109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91.25pt;height:547.5pt" o:ole="">
            <v:imagedata r:id="rId18" o:title=""/>
          </v:shape>
          <o:OLEObject Type="Embed" ProgID="Excel.Sheet.12" ShapeID="_x0000_i1034" DrawAspect="Content" ObjectID="_1518349866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proofErr w:type="gramStart"/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依循月線</w:t>
      </w:r>
      <w:proofErr w:type="gramEnd"/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的下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跌</w:t>
      </w:r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趨勢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油價近期未再走低，美債利率</w:t>
      </w:r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也未再創新低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脫離歷史低點，但橫向整理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10Y新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A05104</w:t>
      </w:r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即將標售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利率或有反彈，但逢高仍是買入機會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第一季公司債發行急凍，市場仍舊追逐</w:t>
      </w:r>
      <w:proofErr w:type="gramStart"/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源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655754">
        <w:rPr>
          <w:rFonts w:ascii="標楷體" w:eastAsia="標楷體" w:hAnsi="標楷體" w:cs="Arial" w:hint="eastAsia"/>
          <w:color w:val="000000"/>
          <w:kern w:val="0"/>
        </w:rPr>
        <w:t>將公布</w:t>
      </w:r>
      <w:r w:rsidR="00B52E8F">
        <w:rPr>
          <w:rFonts w:ascii="標楷體" w:eastAsia="標楷體" w:hAnsi="標楷體" w:cs="Arial" w:hint="eastAsia"/>
          <w:color w:val="000000"/>
          <w:kern w:val="0"/>
        </w:rPr>
        <w:t>中國官方二月份的</w:t>
      </w:r>
      <w:r w:rsidR="004563C0">
        <w:rPr>
          <w:rFonts w:ascii="標楷體" w:eastAsia="標楷體" w:hAnsi="標楷體" w:cs="Arial" w:hint="eastAsia"/>
          <w:color w:val="000000"/>
          <w:kern w:val="0"/>
        </w:rPr>
        <w:t>製造業</w:t>
      </w:r>
      <w:r w:rsidR="00B52E8F">
        <w:rPr>
          <w:rFonts w:ascii="標楷體" w:eastAsia="標楷體" w:hAnsi="標楷體" w:cs="Arial" w:hint="eastAsia"/>
          <w:color w:val="000000"/>
          <w:kern w:val="0"/>
        </w:rPr>
        <w:t>PMI數字，預估仍是在50以下；</w:t>
      </w:r>
      <w:proofErr w:type="spellStart"/>
      <w:r w:rsidR="00B52E8F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B52E8F">
        <w:rPr>
          <w:rFonts w:ascii="標楷體" w:eastAsia="標楷體" w:hAnsi="標楷體" w:cs="Arial" w:hint="eastAsia"/>
          <w:color w:val="000000"/>
          <w:kern w:val="0"/>
        </w:rPr>
        <w:t>公布法國、德國與歐元區二月份PMI終值</w:t>
      </w:r>
      <w:r w:rsidR="00655754">
        <w:rPr>
          <w:rFonts w:ascii="標楷體" w:eastAsia="標楷體" w:hAnsi="標楷體" w:cs="Arial" w:hint="eastAsia"/>
          <w:color w:val="000000"/>
          <w:kern w:val="0"/>
        </w:rPr>
        <w:t>。</w:t>
      </w:r>
      <w:r w:rsidR="00B306BA">
        <w:rPr>
          <w:rFonts w:ascii="標楷體" w:eastAsia="標楷體" w:hAnsi="標楷體" w:cs="Arial" w:hint="eastAsia"/>
          <w:color w:val="000000"/>
          <w:kern w:val="0"/>
        </w:rPr>
        <w:t>美國</w:t>
      </w:r>
      <w:r w:rsidR="004563C0">
        <w:rPr>
          <w:rFonts w:ascii="標楷體" w:eastAsia="標楷體" w:hAnsi="標楷體" w:cs="Arial" w:hint="eastAsia"/>
          <w:color w:val="000000"/>
          <w:kern w:val="0"/>
        </w:rPr>
        <w:t>2月份的非農就業報告</w:t>
      </w:r>
      <w:r w:rsidR="00856151">
        <w:rPr>
          <w:rFonts w:ascii="標楷體" w:eastAsia="標楷體" w:hAnsi="標楷體" w:cs="Arial" w:hint="eastAsia"/>
          <w:color w:val="000000"/>
          <w:kern w:val="0"/>
        </w:rPr>
        <w:t>。另外</w:t>
      </w:r>
      <w:r w:rsidR="004563C0">
        <w:rPr>
          <w:rFonts w:ascii="標楷體" w:eastAsia="標楷體" w:hAnsi="標楷體" w:cs="Arial" w:hint="eastAsia"/>
          <w:color w:val="000000"/>
          <w:kern w:val="0"/>
        </w:rPr>
        <w:t>人行</w:t>
      </w:r>
      <w:proofErr w:type="gramStart"/>
      <w:r w:rsidR="004563C0">
        <w:rPr>
          <w:rFonts w:ascii="標楷體" w:eastAsia="標楷體" w:hAnsi="標楷體" w:cs="Arial" w:hint="eastAsia"/>
          <w:color w:val="000000"/>
          <w:kern w:val="0"/>
        </w:rPr>
        <w:t>甫</w:t>
      </w:r>
      <w:proofErr w:type="gramEnd"/>
      <w:r w:rsidR="004563C0">
        <w:rPr>
          <w:rFonts w:ascii="標楷體" w:eastAsia="標楷體" w:hAnsi="標楷體" w:cs="Arial" w:hint="eastAsia"/>
          <w:color w:val="000000"/>
          <w:kern w:val="0"/>
        </w:rPr>
        <w:t>祭出的降</w:t>
      </w:r>
      <w:proofErr w:type="gramStart"/>
      <w:r w:rsidR="004563C0">
        <w:rPr>
          <w:rFonts w:ascii="標楷體" w:eastAsia="標楷體" w:hAnsi="標楷體" w:cs="Arial" w:hint="eastAsia"/>
          <w:color w:val="000000"/>
          <w:kern w:val="0"/>
        </w:rPr>
        <w:t>準</w:t>
      </w:r>
      <w:proofErr w:type="gramEnd"/>
      <w:r w:rsidR="004563C0">
        <w:rPr>
          <w:rFonts w:ascii="標楷體" w:eastAsia="標楷體" w:hAnsi="標楷體" w:cs="Arial" w:hint="eastAsia"/>
          <w:color w:val="000000"/>
          <w:kern w:val="0"/>
        </w:rPr>
        <w:t>政策，對人民幣有持續貶值的預期，台灣央行受其影響，三月份的政策會議</w:t>
      </w:r>
      <w:r w:rsidR="0024528C">
        <w:rPr>
          <w:rFonts w:ascii="標楷體" w:eastAsia="標楷體" w:hAnsi="標楷體" w:cs="Arial" w:hint="eastAsia"/>
          <w:color w:val="000000"/>
          <w:kern w:val="0"/>
        </w:rPr>
        <w:t>也幾乎會有降息的動作。台債利率應該還是低平的走勢。應對全球</w:t>
      </w:r>
      <w:r w:rsidR="00412BAD">
        <w:rPr>
          <w:rFonts w:ascii="標楷體" w:eastAsia="標楷體" w:hAnsi="標楷體" w:cs="Arial" w:hint="eastAsia"/>
          <w:color w:val="000000"/>
          <w:kern w:val="0"/>
        </w:rPr>
        <w:t>金融市場風險偏高</w:t>
      </w:r>
      <w:r w:rsidR="0024528C">
        <w:rPr>
          <w:rFonts w:ascii="標楷體" w:eastAsia="標楷體" w:hAnsi="標楷體" w:cs="Arial" w:hint="eastAsia"/>
          <w:color w:val="000000"/>
          <w:kern w:val="0"/>
        </w:rPr>
        <w:t>，操作上債券仍為避險的標的</w:t>
      </w:r>
      <w:r w:rsidR="0030137B">
        <w:rPr>
          <w:rFonts w:ascii="標楷體" w:eastAsia="標楷體" w:hAnsi="標楷體" w:cs="Arial" w:hint="eastAsia"/>
          <w:color w:val="000000"/>
          <w:kern w:val="0"/>
        </w:rPr>
        <w:t>。</w:t>
      </w:r>
      <w:r w:rsidR="00F82563">
        <w:rPr>
          <w:rFonts w:ascii="標楷體" w:eastAsia="標楷體" w:hAnsi="標楷體" w:cs="Arial" w:hint="eastAsia"/>
          <w:color w:val="000000"/>
          <w:kern w:val="0"/>
        </w:rPr>
        <w:t>台債操作上，</w:t>
      </w:r>
      <w:r w:rsidR="0024528C">
        <w:rPr>
          <w:rFonts w:ascii="標楷體" w:eastAsia="標楷體" w:hAnsi="標楷體" w:cs="Arial" w:hint="eastAsia"/>
          <w:color w:val="000000"/>
          <w:kern w:val="0"/>
        </w:rPr>
        <w:t>利率逢高，仍建議適度買進</w:t>
      </w:r>
      <w:r w:rsidR="006B5BB4">
        <w:rPr>
          <w:rFonts w:ascii="標楷體" w:eastAsia="標楷體" w:hAnsi="標楷體" w:cs="Arial" w:hint="eastAsia"/>
          <w:color w:val="000000"/>
          <w:kern w:val="0"/>
        </w:rPr>
        <w:t>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24528C">
        <w:rPr>
          <w:rFonts w:ascii="標楷體" w:eastAsia="標楷體" w:hAnsi="標楷體" w:cs="Arial" w:hint="eastAsia"/>
          <w:color w:val="000000"/>
          <w:kern w:val="0"/>
        </w:rPr>
        <w:t>80%~0.92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FB4" w:rsidRPr="00FB6FB4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0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12B7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590A"/>
    <w:rsid w:val="00467DA3"/>
    <w:rsid w:val="0047258F"/>
    <w:rsid w:val="0048400D"/>
    <w:rsid w:val="00484E1E"/>
    <w:rsid w:val="004859A6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65F3"/>
    <w:rsid w:val="00702322"/>
    <w:rsid w:val="00711444"/>
    <w:rsid w:val="00713BB1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2B"/>
    <w:rsid w:val="007E22E8"/>
    <w:rsid w:val="007E5BA2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844"/>
    <w:rsid w:val="008F1DFA"/>
    <w:rsid w:val="008F32B6"/>
    <w:rsid w:val="008F3FF6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80AE8"/>
    <w:rsid w:val="00981086"/>
    <w:rsid w:val="00985EF5"/>
    <w:rsid w:val="0098772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3B2E"/>
    <w:rsid w:val="00A1548F"/>
    <w:rsid w:val="00A21BF0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6813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B6FB4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0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F3AAC-997E-4357-B123-B439D8FDF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2526</TotalTime>
  <Pages>7</Pages>
  <Words>154</Words>
  <Characters>878</Characters>
  <Application>Microsoft Office Word</Application>
  <DocSecurity>0</DocSecurity>
  <Lines>7</Lines>
  <Paragraphs>2</Paragraphs>
  <ScaleCrop>false</ScaleCrop>
  <Company>大中票券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73</cp:revision>
  <cp:lastPrinted>2016-02-15T02:21:00Z</cp:lastPrinted>
  <dcterms:created xsi:type="dcterms:W3CDTF">2015-07-27T02:06:00Z</dcterms:created>
  <dcterms:modified xsi:type="dcterms:W3CDTF">2016-03-01T07:05:00Z</dcterms:modified>
</cp:coreProperties>
</file>