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C76813">
        <w:rPr>
          <w:rFonts w:ascii="標楷體" w:eastAsia="標楷體" w:hAnsi="標楷體" w:hint="eastAsia"/>
          <w:b/>
          <w:sz w:val="28"/>
          <w:szCs w:val="28"/>
        </w:rPr>
        <w:t xml:space="preserve">  2016/01/11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主要偏向下跌</w:t>
      </w:r>
      <w:r w:rsidR="00F27FA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中國股市大跌，引發的避險需求，非農就業報告的新增人數高於預期，但平均薪資減少1美分，市場關注通膨議題，</w:t>
      </w:r>
      <w:r w:rsidR="00F27FAF">
        <w:rPr>
          <w:rFonts w:ascii="標楷體" w:eastAsia="標楷體" w:hAnsi="標楷體" w:cs="Arial" w:hint="eastAsia"/>
          <w:color w:val="000000"/>
          <w:kern w:val="0"/>
          <w:szCs w:val="24"/>
        </w:rPr>
        <w:t>對未來能否持續升息的步伐感到擔憂，利率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跌破</w:t>
      </w:r>
      <w:proofErr w:type="gramStart"/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月均線後</w:t>
      </w:r>
      <w:proofErr w:type="gramEnd"/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，月線轉向下。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上週收盤時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，美債10y利率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2.116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央行降息後，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年初的利率處在低檔整理的位置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。在RP利率跌幅有限下，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在1.0%下方的追價力道謹慎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5y利率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未再創新低，整體利率多以橫盤整理為主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雖然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處於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跌深情況下，</w:t>
      </w:r>
      <w:r w:rsidR="00C76813">
        <w:rPr>
          <w:rFonts w:ascii="標楷體" w:eastAsia="標楷體" w:hAnsi="標楷體" w:cs="Arial" w:hint="eastAsia"/>
          <w:color w:val="000000"/>
          <w:kern w:val="0"/>
          <w:szCs w:val="24"/>
        </w:rPr>
        <w:t>在國際債市利率偏向下跌的情況下，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的上漲力道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受到壓抑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，低檔區</w:t>
      </w:r>
      <w:r w:rsidR="00F17F63">
        <w:rPr>
          <w:rFonts w:ascii="標楷體" w:eastAsia="標楷體" w:hAnsi="標楷體" w:cs="Arial" w:hint="eastAsia"/>
          <w:color w:val="000000"/>
          <w:kern w:val="0"/>
          <w:szCs w:val="24"/>
        </w:rPr>
        <w:t>間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整理態勢不變。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上週收盤時，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608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1.02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55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725318" w:rsidP="00F00997">
      <w:pPr>
        <w:widowControl/>
        <w:rPr>
          <w:rFonts w:ascii="標楷體" w:eastAsia="標楷體" w:hAnsi="標楷體"/>
          <w:szCs w:val="24"/>
        </w:rPr>
      </w:pPr>
      <w:r w:rsidRPr="00725318">
        <w:rPr>
          <w:rFonts w:ascii="標楷體" w:eastAsia="標楷體" w:hAnsi="標楷體" w:hint="eastAsia"/>
          <w:szCs w:val="24"/>
        </w:rPr>
        <w:t>美國政府周五公布去年12月就業報告，儘管失業率繼續持平在5％，但非農業就業人口卻激增29.2萬人，優於市場預期。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AD248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62375"/>
            <wp:effectExtent l="0" t="0" r="0" b="0"/>
            <wp:docPr id="5" name="圖片 5" descr="C:\Users\BLOOMB~1\AppData\Local\Temp\Bloomberg\temp\bfm81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811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546363" w:rsidRDefault="00AD248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57675"/>
            <wp:effectExtent l="0" t="0" r="0" b="0"/>
            <wp:docPr id="6" name="圖片 6" descr="C:\Users\BLOOMB~1\AppData\Local\Temp\Bloomberg\temp\bfmF4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F4B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AD248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43325"/>
            <wp:effectExtent l="0" t="0" r="0" b="0"/>
            <wp:docPr id="7" name="圖片 7" descr="C:\Users\BLOOMB~1\AppData\Local\Temp\Bloomberg\temp\bfm75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75D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AD248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52850"/>
            <wp:effectExtent l="0" t="0" r="0" b="0"/>
            <wp:docPr id="8" name="圖片 8" descr="C:\Users\BLOOMB~1\AppData\Local\Temp\Bloomberg\temp\bfmC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C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5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AD248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238625"/>
            <wp:effectExtent l="0" t="0" r="0" b="0"/>
            <wp:docPr id="9" name="圖片 9" descr="C:\Users\BLOOMB~1\AppData\Local\Temp\Bloomberg\temp\bfmD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D37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604E0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04E04">
        <w:rPr>
          <w:rFonts w:ascii="標楷體" w:eastAsia="標楷體" w:hAnsi="標楷體" w:hint="eastAsia"/>
          <w:b/>
          <w:sz w:val="26"/>
          <w:szCs w:val="26"/>
        </w:rPr>
        <w:t xml:space="preserve">美國成屋待完成銷售指數 </w:t>
      </w:r>
      <w:proofErr w:type="gramStart"/>
      <w:r w:rsidRPr="00604E04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604E04">
        <w:rPr>
          <w:rFonts w:ascii="標楷體" w:eastAsia="標楷體" w:hAnsi="標楷體" w:hint="eastAsia"/>
          <w:b/>
          <w:sz w:val="26"/>
          <w:szCs w:val="26"/>
        </w:rPr>
        <w:t>(年比)</w:t>
      </w:r>
    </w:p>
    <w:p w:rsidR="003E13F0" w:rsidRDefault="00604E0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29075"/>
            <wp:effectExtent l="0" t="0" r="0" b="0"/>
            <wp:docPr id="1" name="圖片 1" descr="C:\Users\BLOOMB~1\AppData\Local\Temp\Bloomberg\temp\bfmEB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EB4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AD2485" w:rsidP="00404D41">
      <w:pPr>
        <w:jc w:val="both"/>
        <w:rPr>
          <w:rFonts w:ascii="標楷體" w:eastAsia="標楷體" w:hAnsi="標楷體" w:hint="eastAsia"/>
          <w:b/>
          <w:sz w:val="26"/>
          <w:szCs w:val="26"/>
        </w:rPr>
      </w:pPr>
      <w:r w:rsidRPr="00AD2485">
        <w:rPr>
          <w:rFonts w:ascii="標楷體" w:eastAsia="標楷體" w:hAnsi="標楷體" w:hint="eastAsia"/>
          <w:b/>
          <w:sz w:val="26"/>
          <w:szCs w:val="26"/>
        </w:rPr>
        <w:t>中國</w:t>
      </w:r>
      <w:r>
        <w:rPr>
          <w:rFonts w:ascii="標楷體" w:eastAsia="標楷體" w:hAnsi="標楷體"/>
          <w:b/>
          <w:sz w:val="26"/>
          <w:szCs w:val="26"/>
        </w:rPr>
        <w:t>12</w:t>
      </w:r>
      <w:r>
        <w:rPr>
          <w:rFonts w:ascii="標楷體" w:eastAsia="標楷體" w:hAnsi="標楷體" w:hint="eastAsia"/>
          <w:b/>
          <w:sz w:val="26"/>
          <w:szCs w:val="26"/>
        </w:rPr>
        <w:t>月</w:t>
      </w:r>
      <w:r w:rsidRPr="00AD2485">
        <w:rPr>
          <w:rFonts w:ascii="標楷體" w:eastAsia="標楷體" w:hAnsi="標楷體" w:hint="eastAsia"/>
          <w:b/>
          <w:sz w:val="26"/>
          <w:szCs w:val="26"/>
        </w:rPr>
        <w:t>製造業採購經理指數</w:t>
      </w:r>
    </w:p>
    <w:p w:rsidR="001F2D16" w:rsidRDefault="00604E0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3876675"/>
            <wp:effectExtent l="0" t="0" r="0" b="0"/>
            <wp:docPr id="2" name="圖片 2" descr="C:\Users\BLOOMB~1\AppData\Local\Temp\Bloomberg\temp\bfm6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606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AD248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AD2485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美國供應管理協會全國製造業採購經理人指數 </w:t>
      </w:r>
      <w:proofErr w:type="gramStart"/>
      <w:r w:rsidRPr="00AD2485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Default="00AD248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076700"/>
            <wp:effectExtent l="0" t="0" r="0" b="0"/>
            <wp:docPr id="3" name="圖片 3" descr="C:\Users\BLOOMB~1\AppData\Local\Temp\Bloomberg\temp\bfm78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78A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7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AD2485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105275"/>
            <wp:effectExtent l="0" t="0" r="0" b="0"/>
            <wp:docPr id="4" name="圖片 4" descr="C:\Users\BLOOMB~1\AppData\Local\Temp\Bloomberg\temp\bfm85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85E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7E5BA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137" w:dyaOrig="9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56.75pt;height:467.25pt" o:ole="">
            <v:imagedata r:id="rId18" o:title=""/>
          </v:shape>
          <o:OLEObject Type="Embed" ProgID="Excel.Sheet.12" ShapeID="_x0000_i1034" DrawAspect="Content" ObjectID="_1514018055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跌</w:t>
      </w:r>
      <w:proofErr w:type="gramStart"/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回月均線</w:t>
      </w:r>
      <w:proofErr w:type="gramEnd"/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下方，先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前月線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上升趨勢再度反轉為下降趨勢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經濟數據雖佳，但利率仍走低。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短線雖然止跌，但後續下降的越線將壓迫利率反彈的意圖，目前的利率水準隱含3月台央行</w:t>
      </w:r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將</w:t>
      </w:r>
      <w:r w:rsidR="00725318">
        <w:rPr>
          <w:rFonts w:ascii="標楷體" w:eastAsia="標楷體" w:hAnsi="標楷體" w:cs="Arial" w:hint="eastAsia"/>
          <w:color w:val="000000"/>
          <w:kern w:val="0"/>
          <w:szCs w:val="24"/>
        </w:rPr>
        <w:t>再度降息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由於台灣經濟基本面仍欠佳，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5年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仍舊偏多看待，但養</w:t>
      </w:r>
      <w:proofErr w:type="gramStart"/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空間極度壓縮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A0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5101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的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3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年新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與A05102的20年新</w:t>
      </w:r>
      <w:proofErr w:type="gramStart"/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上場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交易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922B4">
        <w:rPr>
          <w:rFonts w:ascii="標楷體" w:eastAsia="標楷體" w:hAnsi="標楷體" w:cs="Arial" w:hint="eastAsia"/>
          <w:color w:val="000000"/>
          <w:kern w:val="0"/>
          <w:szCs w:val="24"/>
        </w:rPr>
        <w:t>但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對目前偏多的市場影響不大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615272">
        <w:rPr>
          <w:rFonts w:ascii="標楷體" w:eastAsia="標楷體" w:hAnsi="標楷體" w:cs="Arial" w:hint="eastAsia"/>
          <w:color w:val="000000"/>
          <w:kern w:val="0"/>
        </w:rPr>
        <w:t>美國的</w:t>
      </w:r>
      <w:r w:rsidR="00856151">
        <w:rPr>
          <w:rFonts w:ascii="標楷體" w:eastAsia="標楷體" w:hAnsi="標楷體" w:cs="Arial" w:hint="eastAsia"/>
          <w:color w:val="000000"/>
          <w:kern w:val="0"/>
        </w:rPr>
        <w:t>12月份</w:t>
      </w:r>
      <w:r w:rsidR="001922B4">
        <w:rPr>
          <w:rFonts w:ascii="標楷體" w:eastAsia="標楷體" w:hAnsi="標楷體" w:cs="Arial" w:hint="eastAsia"/>
          <w:color w:val="000000"/>
          <w:kern w:val="0"/>
        </w:rPr>
        <w:t>零售銷售數據、12月PPI及1月份密大消費信心初值</w:t>
      </w:r>
      <w:r w:rsidR="00856151">
        <w:rPr>
          <w:rFonts w:ascii="標楷體" w:eastAsia="標楷體" w:hAnsi="標楷體" w:cs="Arial" w:hint="eastAsia"/>
          <w:color w:val="000000"/>
          <w:kern w:val="0"/>
        </w:rPr>
        <w:t>，</w:t>
      </w:r>
      <w:r w:rsidR="001922B4">
        <w:rPr>
          <w:rFonts w:ascii="標楷體" w:eastAsia="標楷體" w:hAnsi="標楷體" w:cs="Arial" w:hint="eastAsia"/>
          <w:color w:val="000000"/>
          <w:kern w:val="0"/>
        </w:rPr>
        <w:t>中國12月進出口數據</w:t>
      </w:r>
      <w:r w:rsidR="00856151">
        <w:rPr>
          <w:rFonts w:ascii="標楷體" w:eastAsia="標楷體" w:hAnsi="標楷體" w:cs="Arial" w:hint="eastAsia"/>
          <w:color w:val="000000"/>
          <w:kern w:val="0"/>
        </w:rPr>
        <w:t>。</w:t>
      </w:r>
      <w:r w:rsidR="007E222B">
        <w:rPr>
          <w:rFonts w:ascii="標楷體" w:eastAsia="標楷體" w:hAnsi="標楷體" w:cs="Arial" w:hint="eastAsia"/>
          <w:color w:val="000000"/>
          <w:kern w:val="0"/>
        </w:rPr>
        <w:t>德國2015年GDP</w:t>
      </w:r>
      <w:r w:rsidR="00856151">
        <w:rPr>
          <w:rFonts w:ascii="標楷體" w:eastAsia="標楷體" w:hAnsi="標楷體" w:cs="Arial" w:hint="eastAsia"/>
          <w:color w:val="000000"/>
          <w:kern w:val="0"/>
        </w:rPr>
        <w:t>等</w:t>
      </w:r>
      <w:r w:rsidR="00E95BDF">
        <w:rPr>
          <w:rFonts w:ascii="標楷體" w:eastAsia="標楷體" w:hAnsi="標楷體" w:cs="Arial" w:hint="eastAsia"/>
          <w:color w:val="000000"/>
          <w:kern w:val="0"/>
        </w:rPr>
        <w:t>。</w:t>
      </w:r>
      <w:r w:rsidR="00856151">
        <w:rPr>
          <w:rFonts w:ascii="標楷體" w:eastAsia="標楷體" w:hAnsi="標楷體" w:cs="Arial" w:hint="eastAsia"/>
          <w:color w:val="000000"/>
          <w:kern w:val="0"/>
        </w:rPr>
        <w:t>另外</w:t>
      </w:r>
      <w:r w:rsidR="007E222B">
        <w:rPr>
          <w:rFonts w:ascii="標楷體" w:eastAsia="標楷體" w:hAnsi="標楷體" w:cs="Arial" w:hint="eastAsia"/>
          <w:color w:val="000000"/>
          <w:kern w:val="0"/>
        </w:rPr>
        <w:t>油價未能止跌，對利</w:t>
      </w:r>
      <w:r w:rsidR="007E222B">
        <w:rPr>
          <w:rFonts w:ascii="標楷體" w:eastAsia="標楷體" w:hAnsi="標楷體" w:cs="Arial" w:hint="eastAsia"/>
          <w:color w:val="000000"/>
          <w:kern w:val="0"/>
        </w:rPr>
        <w:lastRenderedPageBreak/>
        <w:t>率走勢而言仍是偏多看待</w:t>
      </w:r>
      <w:r w:rsidR="00E95BDF">
        <w:rPr>
          <w:rFonts w:ascii="標楷體" w:eastAsia="標楷體" w:hAnsi="標楷體" w:cs="Arial" w:hint="eastAsia"/>
          <w:color w:val="000000"/>
          <w:kern w:val="0"/>
        </w:rPr>
        <w:t>。</w:t>
      </w:r>
      <w:r w:rsidR="00F82563">
        <w:rPr>
          <w:rFonts w:ascii="標楷體" w:eastAsia="標楷體" w:hAnsi="標楷體" w:cs="Arial" w:hint="eastAsia"/>
          <w:color w:val="000000"/>
          <w:kern w:val="0"/>
        </w:rPr>
        <w:t>台債操作上，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基於經濟數據疲弱，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台債利率</w:t>
      </w:r>
      <w:r w:rsidR="00856151">
        <w:rPr>
          <w:rFonts w:ascii="標楷體" w:eastAsia="標楷體" w:hAnsi="標楷體" w:cs="Arial" w:hint="eastAsia"/>
          <w:color w:val="000000"/>
          <w:kern w:val="0"/>
        </w:rPr>
        <w:t>未來一個月預料</w:t>
      </w:r>
      <w:r w:rsidR="006F57B2">
        <w:rPr>
          <w:rFonts w:ascii="標楷體" w:eastAsia="標楷體" w:hAnsi="標楷體" w:cs="Arial" w:hint="eastAsia"/>
          <w:color w:val="000000"/>
          <w:kern w:val="0"/>
        </w:rPr>
        <w:t>低</w:t>
      </w:r>
      <w:r w:rsidR="007E222B">
        <w:rPr>
          <w:rFonts w:ascii="標楷體" w:eastAsia="標楷體" w:hAnsi="標楷體" w:cs="Arial" w:hint="eastAsia"/>
          <w:color w:val="000000"/>
          <w:kern w:val="0"/>
        </w:rPr>
        <w:t>檔</w:t>
      </w:r>
      <w:r w:rsidR="006F57B2">
        <w:rPr>
          <w:rFonts w:ascii="標楷體" w:eastAsia="標楷體" w:hAnsi="標楷體" w:cs="Arial" w:hint="eastAsia"/>
          <w:color w:val="000000"/>
          <w:kern w:val="0"/>
        </w:rPr>
        <w:t>整理</w:t>
      </w:r>
      <w:r w:rsidR="006B5BB4">
        <w:rPr>
          <w:rFonts w:ascii="標楷體" w:eastAsia="標楷體" w:hAnsi="標楷體" w:cs="Arial" w:hint="eastAsia"/>
          <w:color w:val="000000"/>
          <w:kern w:val="0"/>
        </w:rPr>
        <w:t>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7E222B">
        <w:rPr>
          <w:rFonts w:ascii="標楷體" w:eastAsia="標楷體" w:hAnsi="標楷體" w:cs="Arial" w:hint="eastAsia"/>
          <w:color w:val="000000"/>
          <w:kern w:val="0"/>
        </w:rPr>
        <w:t>0.98%-1.07</w:t>
      </w:r>
      <w:r w:rsidR="005D6A94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BA2" w:rsidRPr="007E5BA2">
          <w:rPr>
            <w:noProof/>
            <w:lang w:val="zh-TW"/>
          </w:rPr>
          <w:t>5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88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82BED"/>
    <w:rsid w:val="00283AC8"/>
    <w:rsid w:val="00284C70"/>
    <w:rsid w:val="002850E3"/>
    <w:rsid w:val="00287A15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10242"/>
    <w:rsid w:val="0031131A"/>
    <w:rsid w:val="003127E7"/>
    <w:rsid w:val="00313893"/>
    <w:rsid w:val="00314AB7"/>
    <w:rsid w:val="00314E7C"/>
    <w:rsid w:val="003200A5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00D"/>
    <w:rsid w:val="00484E1E"/>
    <w:rsid w:val="004859A6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26F7"/>
    <w:rsid w:val="00615272"/>
    <w:rsid w:val="006177C6"/>
    <w:rsid w:val="006246B0"/>
    <w:rsid w:val="00632660"/>
    <w:rsid w:val="00636955"/>
    <w:rsid w:val="0063773C"/>
    <w:rsid w:val="00643D43"/>
    <w:rsid w:val="00650B93"/>
    <w:rsid w:val="00655376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7B2"/>
    <w:rsid w:val="006F58C2"/>
    <w:rsid w:val="006F65F3"/>
    <w:rsid w:val="00702322"/>
    <w:rsid w:val="00711444"/>
    <w:rsid w:val="00713BB1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2B"/>
    <w:rsid w:val="007E22E8"/>
    <w:rsid w:val="007E5BA2"/>
    <w:rsid w:val="007F02C4"/>
    <w:rsid w:val="007F15C0"/>
    <w:rsid w:val="007F1877"/>
    <w:rsid w:val="007F3684"/>
    <w:rsid w:val="007F3B28"/>
    <w:rsid w:val="007F6479"/>
    <w:rsid w:val="00800A7C"/>
    <w:rsid w:val="00801B2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DFA"/>
    <w:rsid w:val="008F32B6"/>
    <w:rsid w:val="008F3FF6"/>
    <w:rsid w:val="008F7A4B"/>
    <w:rsid w:val="009005F8"/>
    <w:rsid w:val="009012A1"/>
    <w:rsid w:val="00902833"/>
    <w:rsid w:val="00903B2B"/>
    <w:rsid w:val="00904801"/>
    <w:rsid w:val="00904AE8"/>
    <w:rsid w:val="0090679A"/>
    <w:rsid w:val="00907B8E"/>
    <w:rsid w:val="00910327"/>
    <w:rsid w:val="009105C2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80AE8"/>
    <w:rsid w:val="00981086"/>
    <w:rsid w:val="00985EF5"/>
    <w:rsid w:val="00987725"/>
    <w:rsid w:val="0099533F"/>
    <w:rsid w:val="00995EE4"/>
    <w:rsid w:val="009972DC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3B2E"/>
    <w:rsid w:val="00A1548F"/>
    <w:rsid w:val="00A21BF0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6813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5B7C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8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B4E83-B7F5-4337-AEC7-AC56C89D2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2313</TotalTime>
  <Pages>7</Pages>
  <Words>150</Words>
  <Characters>855</Characters>
  <Application>Microsoft Office Word</Application>
  <DocSecurity>0</DocSecurity>
  <Lines>7</Lines>
  <Paragraphs>2</Paragraphs>
  <ScaleCrop>false</ScaleCrop>
  <Company>大中票券</Company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63</cp:revision>
  <cp:lastPrinted>2015-12-28T02:29:00Z</cp:lastPrinted>
  <dcterms:created xsi:type="dcterms:W3CDTF">2015-07-27T02:06:00Z</dcterms:created>
  <dcterms:modified xsi:type="dcterms:W3CDTF">2016-01-11T03:48:00Z</dcterms:modified>
</cp:coreProperties>
</file>