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大中票券債券市場展望雙週報</w:t>
      </w:r>
      <w:r w:rsidR="00FD64C5">
        <w:rPr>
          <w:rFonts w:ascii="標楷體" w:eastAsia="標楷體" w:hAnsi="標楷體" w:hint="eastAsia"/>
          <w:b/>
          <w:sz w:val="28"/>
          <w:szCs w:val="28"/>
        </w:rPr>
        <w:t xml:space="preserve">  2015/12/28</w:t>
      </w:r>
      <w:bookmarkStart w:id="0" w:name="_GoBack"/>
      <w:bookmarkEnd w:id="0"/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月均線附近</w:t>
      </w:r>
      <w:proofErr w:type="gramEnd"/>
      <w:r w:rsidR="00F27FAF">
        <w:rPr>
          <w:rFonts w:ascii="標楷體" w:eastAsia="標楷體" w:hAnsi="標楷體" w:cs="Arial" w:hint="eastAsia"/>
          <w:color w:val="000000"/>
          <w:kern w:val="0"/>
          <w:szCs w:val="24"/>
        </w:rPr>
        <w:t>上下震盪。FOMC升息一碼，但金融市場卻對未來能否持續升息的步伐感到擔憂，令利率在升息後反向下跌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C178C">
        <w:rPr>
          <w:rFonts w:ascii="標楷體" w:eastAsia="標楷體" w:hAnsi="標楷體" w:cs="Arial" w:hint="eastAsia"/>
          <w:color w:val="000000"/>
          <w:kern w:val="0"/>
          <w:szCs w:val="24"/>
        </w:rPr>
        <w:t>而油價最近幾天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從接近7年來的低點附近反彈，</w:t>
      </w:r>
      <w:r w:rsidR="0097338E">
        <w:rPr>
          <w:rFonts w:ascii="標楷體" w:eastAsia="標楷體" w:hAnsi="標楷體" w:cs="Arial" w:hint="eastAsia"/>
          <w:color w:val="000000"/>
          <w:kern w:val="0"/>
          <w:szCs w:val="24"/>
        </w:rPr>
        <w:t>帶動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美債利率回到月線上方。上週收盤時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2.245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央行降息後，利率大跌近10個基本點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，加上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新公布的2016年發債計畫，Q1籌碼減少，10年</w:t>
      </w:r>
      <w:proofErr w:type="gramStart"/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利率一舉跌破1%，再創歷史低點。但貨幣市場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資金傳偏緊，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在RP利率跌幅有限下，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似乎有超跌跡象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也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跌破0.6%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在利率跌深的情況下，</w:t>
      </w:r>
      <w:r w:rsidR="00EB1121">
        <w:rPr>
          <w:rFonts w:ascii="標楷體" w:eastAsia="標楷體" w:hAnsi="標楷體" w:cs="Arial" w:hint="eastAsia"/>
          <w:color w:val="000000"/>
          <w:kern w:val="0"/>
          <w:szCs w:val="24"/>
        </w:rPr>
        <w:t>債市利率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因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缺乏穩固的上漲力道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，低檔區</w:t>
      </w:r>
      <w:r w:rsidR="00F17F63">
        <w:rPr>
          <w:rFonts w:ascii="標楷體" w:eastAsia="標楷體" w:hAnsi="標楷體" w:cs="Arial" w:hint="eastAsia"/>
          <w:color w:val="000000"/>
          <w:kern w:val="0"/>
          <w:szCs w:val="24"/>
        </w:rPr>
        <w:t>間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整理態勢不變。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595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13B2E">
        <w:rPr>
          <w:rFonts w:ascii="標楷體" w:eastAsia="標楷體" w:hAnsi="標楷體" w:cs="Arial" w:hint="eastAsia"/>
          <w:color w:val="000000"/>
          <w:kern w:val="0"/>
          <w:szCs w:val="24"/>
        </w:rPr>
        <w:t>1.02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3200A5" w:rsidP="00F00997">
      <w:pPr>
        <w:widowControl/>
        <w:rPr>
          <w:rFonts w:ascii="標楷體" w:eastAsia="標楷體" w:hAnsi="標楷體"/>
          <w:szCs w:val="24"/>
        </w:rPr>
      </w:pPr>
      <w:r w:rsidRPr="003200A5">
        <w:rPr>
          <w:rFonts w:ascii="標楷體" w:eastAsia="標楷體" w:hAnsi="標楷體" w:hint="eastAsia"/>
          <w:szCs w:val="24"/>
        </w:rPr>
        <w:t>大陸11月規模以上工業企業的利潤總額年減1.4%，但降幅比10月減少3.2個百分點，顯示陸製造業營運情況已有改善跡象。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54636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81425"/>
            <wp:effectExtent l="0" t="0" r="0" b="0"/>
            <wp:docPr id="1" name="圖片 1" descr="C:\Users\BLOOMB~1\AppData\Local\Temp\Bloomberg\temp\bfm3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3C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546363" w:rsidRDefault="0054636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00525"/>
            <wp:effectExtent l="0" t="0" r="0" b="0"/>
            <wp:docPr id="2" name="圖片 2" descr="C:\Users\BLOOMB~1\AppData\Local\Temp\Bloomberg\temp\bfm49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493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54636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95700"/>
            <wp:effectExtent l="0" t="0" r="0" b="0"/>
            <wp:docPr id="3" name="圖片 3" descr="C:\Users\BLOOMB~1\AppData\Local\Temp\Bloomberg\temp\bfmB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B3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54636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95750"/>
            <wp:effectExtent l="0" t="0" r="0" b="0"/>
            <wp:docPr id="4" name="圖片 4" descr="C:\Users\BLOOMB~1\AppData\Local\Temp\Bloomberg\temp\bfm40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405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9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54636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86225"/>
            <wp:effectExtent l="0" t="0" r="0" b="0"/>
            <wp:docPr id="5" name="圖片 5" descr="C:\Users\BLOOMB~1\AppData\Local\Temp\Bloomberg\temp\bfmD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2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8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35B7C">
        <w:rPr>
          <w:rFonts w:ascii="標楷體" w:eastAsia="標楷體" w:hAnsi="標楷體" w:hint="eastAsia"/>
          <w:b/>
          <w:sz w:val="26"/>
          <w:szCs w:val="26"/>
        </w:rPr>
        <w:t xml:space="preserve">美國實質GDP </w:t>
      </w:r>
      <w:proofErr w:type="gramStart"/>
      <w:r w:rsidRPr="00F35B7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35B7C">
        <w:rPr>
          <w:rFonts w:ascii="標楷體" w:eastAsia="標楷體" w:hAnsi="標楷體" w:hint="eastAsia"/>
          <w:b/>
          <w:sz w:val="26"/>
          <w:szCs w:val="26"/>
        </w:rPr>
        <w:t>(季比)</w:t>
      </w:r>
    </w:p>
    <w:p w:rsidR="003E13F0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14750"/>
            <wp:effectExtent l="0" t="0" r="0" b="0"/>
            <wp:docPr id="6" name="圖片 6" descr="C:\Users\BLOOMB~1\AppData\Local\Temp\Bloomberg\temp\bfm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6A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35B7C">
        <w:rPr>
          <w:rFonts w:ascii="標楷體" w:eastAsia="標楷體" w:hAnsi="標楷體" w:hint="eastAsia"/>
          <w:b/>
          <w:sz w:val="26"/>
          <w:szCs w:val="26"/>
        </w:rPr>
        <w:t xml:space="preserve">美國成屋銷售 </w:t>
      </w:r>
      <w:proofErr w:type="gramStart"/>
      <w:r w:rsidRPr="00F35B7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62400"/>
            <wp:effectExtent l="0" t="0" r="0" b="0"/>
            <wp:docPr id="7" name="圖片 7" descr="C:\Users\BLOOMB~1\AppData\Local\Temp\Bloomberg\temp\bfm15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15A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6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35B7C">
        <w:rPr>
          <w:rFonts w:ascii="標楷體" w:eastAsia="標楷體" w:hAnsi="標楷體" w:hint="eastAsia"/>
          <w:b/>
          <w:sz w:val="26"/>
          <w:szCs w:val="26"/>
        </w:rPr>
        <w:lastRenderedPageBreak/>
        <w:t>台灣實質工業生產指數(年比)</w:t>
      </w:r>
    </w:p>
    <w:p w:rsidR="002D4BC5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38550"/>
            <wp:effectExtent l="0" t="0" r="0" b="0"/>
            <wp:docPr id="8" name="圖片 8" descr="C:\Users\BLOOMB~1\AppData\Local\Temp\Bloomberg\temp\bfmE1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E15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3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F35B7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71975"/>
            <wp:effectExtent l="0" t="0" r="0" b="0"/>
            <wp:docPr id="9" name="圖片 9" descr="C:\Users\BLOOMB~1\AppData\Local\Temp\Bloomberg\temp\bfmA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A95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9105C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10208" w:dyaOrig="115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578.25pt" o:ole="">
            <v:imagedata r:id="rId18" o:title=""/>
          </v:shape>
          <o:OLEObject Type="Embed" ProgID="Excel.Sheet.12" ShapeID="_x0000_i1025" DrawAspect="Content" ObjectID="_1512806890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附近</w:t>
      </w:r>
      <w:proofErr w:type="gramEnd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，目前月線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方向由向下轉為橫盤，未來將在經濟數據好壞間震盪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利率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無法站上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E16B46">
        <w:rPr>
          <w:rFonts w:ascii="標楷體" w:eastAsia="標楷體" w:hAnsi="標楷體" w:cs="Arial" w:hint="eastAsia"/>
          <w:color w:val="000000"/>
          <w:kern w:val="0"/>
          <w:szCs w:val="24"/>
        </w:rPr>
        <w:t>，在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央行降息與2016年Q</w:t>
      </w:r>
      <w:proofErr w:type="gramStart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1發債量較</w:t>
      </w:r>
      <w:proofErr w:type="gramEnd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今年少500億元的消息刺激，台債利率創下歷史新低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仍舊偏多看待，但養</w:t>
      </w:r>
      <w:proofErr w:type="gramStart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空間極度壓縮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A0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5101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的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3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年新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開始交易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200A5">
        <w:rPr>
          <w:rFonts w:ascii="標楷體" w:eastAsia="標楷體" w:hAnsi="標楷體" w:cs="Arial" w:hint="eastAsia"/>
          <w:color w:val="000000"/>
          <w:kern w:val="0"/>
          <w:szCs w:val="24"/>
        </w:rPr>
        <w:t>對目前偏多的市場影響不大</w:t>
      </w:r>
      <w:r w:rsidR="0061527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615272">
        <w:rPr>
          <w:rFonts w:ascii="標楷體" w:eastAsia="標楷體" w:hAnsi="標楷體" w:cs="Arial" w:hint="eastAsia"/>
          <w:color w:val="000000"/>
          <w:kern w:val="0"/>
        </w:rPr>
        <w:t>美國的</w:t>
      </w:r>
      <w:r w:rsidR="00856151">
        <w:rPr>
          <w:rFonts w:ascii="標楷體" w:eastAsia="標楷體" w:hAnsi="標楷體" w:cs="Arial" w:hint="eastAsia"/>
          <w:color w:val="000000"/>
          <w:kern w:val="0"/>
        </w:rPr>
        <w:t>12月份消費者信心指數，</w:t>
      </w:r>
      <w:r w:rsidR="004F30EF" w:rsidRPr="004F30EF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15272">
        <w:rPr>
          <w:rFonts w:ascii="標楷體" w:eastAsia="標楷體" w:hAnsi="標楷體" w:cs="Arial" w:hint="eastAsia"/>
          <w:color w:val="000000"/>
          <w:kern w:val="0"/>
        </w:rPr>
        <w:t>11</w:t>
      </w:r>
      <w:r w:rsidR="006B5BB4">
        <w:rPr>
          <w:rFonts w:ascii="標楷體" w:eastAsia="標楷體" w:hAnsi="標楷體" w:cs="Arial" w:hint="eastAsia"/>
          <w:color w:val="000000"/>
          <w:kern w:val="0"/>
        </w:rPr>
        <w:t>月</w:t>
      </w:r>
      <w:r w:rsidR="00856151">
        <w:rPr>
          <w:rFonts w:ascii="標楷體" w:eastAsia="標楷體" w:hAnsi="標楷體" w:cs="Arial" w:hint="eastAsia"/>
          <w:color w:val="000000"/>
          <w:kern w:val="0"/>
        </w:rPr>
        <w:t>成屋待完成銷售。韓</w:t>
      </w:r>
      <w:r w:rsidR="00615272">
        <w:rPr>
          <w:rFonts w:ascii="標楷體" w:eastAsia="標楷體" w:hAnsi="標楷體" w:cs="Arial" w:hint="eastAsia"/>
          <w:color w:val="000000"/>
          <w:kern w:val="0"/>
        </w:rPr>
        <w:t>國12月</w:t>
      </w:r>
      <w:r w:rsidR="00856151">
        <w:rPr>
          <w:rFonts w:ascii="標楷體" w:eastAsia="標楷體" w:hAnsi="標楷體" w:cs="Arial" w:hint="eastAsia"/>
          <w:color w:val="000000"/>
          <w:kern w:val="0"/>
        </w:rPr>
        <w:t>CPI等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。</w:t>
      </w:r>
      <w:r w:rsidR="00856151">
        <w:rPr>
          <w:rFonts w:ascii="標楷體" w:eastAsia="標楷體" w:hAnsi="標楷體" w:cs="Arial" w:hint="eastAsia"/>
          <w:color w:val="000000"/>
          <w:kern w:val="0"/>
        </w:rPr>
        <w:t>另外高收益債券近期引起的跌價問題，是否擴展至新興市場國家債券，仍為不確定因素，但在美國升息後，將會對債信帶來新一波的檢視，高收益債的風險提高</w:t>
      </w:r>
      <w:r w:rsidR="00E95BDF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基於經濟數據疲弱，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台債利率</w:t>
      </w:r>
      <w:r w:rsidR="00856151">
        <w:rPr>
          <w:rFonts w:ascii="標楷體" w:eastAsia="標楷體" w:hAnsi="標楷體" w:cs="Arial" w:hint="eastAsia"/>
          <w:color w:val="000000"/>
          <w:kern w:val="0"/>
        </w:rPr>
        <w:t>未來一個月預料</w:t>
      </w:r>
      <w:r w:rsidR="006F57B2">
        <w:rPr>
          <w:rFonts w:ascii="標楷體" w:eastAsia="標楷體" w:hAnsi="標楷體" w:cs="Arial" w:hint="eastAsia"/>
          <w:color w:val="000000"/>
          <w:kern w:val="0"/>
        </w:rPr>
        <w:t>低平整理</w:t>
      </w:r>
      <w:r w:rsidR="006B5BB4">
        <w:rPr>
          <w:rFonts w:ascii="標楷體" w:eastAsia="標楷體" w:hAnsi="標楷體" w:cs="Arial" w:hint="eastAsia"/>
          <w:color w:val="000000"/>
          <w:kern w:val="0"/>
        </w:rPr>
        <w:t>，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偏向</w:t>
      </w:r>
      <w:r w:rsidR="004F30EF">
        <w:rPr>
          <w:rFonts w:ascii="標楷體" w:eastAsia="標楷體" w:hAnsi="標楷體" w:cs="Arial" w:hint="eastAsia"/>
          <w:color w:val="000000"/>
          <w:kern w:val="0"/>
        </w:rPr>
        <w:t>清淡，</w:t>
      </w:r>
      <w:r w:rsidR="006B5BB4">
        <w:rPr>
          <w:rFonts w:ascii="標楷體" w:eastAsia="標楷體" w:hAnsi="標楷體" w:cs="Arial" w:hint="eastAsia"/>
          <w:color w:val="000000"/>
          <w:kern w:val="0"/>
        </w:rPr>
        <w:t>10年</w:t>
      </w:r>
      <w:proofErr w:type="gramStart"/>
      <w:r w:rsidR="006B5BB4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B5BB4">
        <w:rPr>
          <w:rFonts w:ascii="標楷體" w:eastAsia="標楷體" w:hAnsi="標楷體" w:cs="Arial" w:hint="eastAsia"/>
          <w:color w:val="000000"/>
          <w:kern w:val="0"/>
        </w:rPr>
        <w:t>在</w:t>
      </w:r>
      <w:r w:rsidR="006F57B2">
        <w:rPr>
          <w:rFonts w:ascii="標楷體" w:eastAsia="標楷體" w:hAnsi="標楷體" w:cs="Arial" w:hint="eastAsia"/>
          <w:color w:val="000000"/>
          <w:kern w:val="0"/>
        </w:rPr>
        <w:t>跌破</w:t>
      </w:r>
      <w:r w:rsidR="00E95BDF">
        <w:rPr>
          <w:rFonts w:ascii="標楷體" w:eastAsia="標楷體" w:hAnsi="標楷體" w:cs="Arial" w:hint="eastAsia"/>
          <w:color w:val="000000"/>
          <w:kern w:val="0"/>
        </w:rPr>
        <w:t>1.15</w:t>
      </w:r>
      <w:r w:rsidR="006B5BB4">
        <w:rPr>
          <w:rFonts w:ascii="標楷體" w:eastAsia="標楷體" w:hAnsi="標楷體" w:cs="Arial" w:hint="eastAsia"/>
          <w:color w:val="000000"/>
          <w:kern w:val="0"/>
        </w:rPr>
        <w:t>%</w:t>
      </w:r>
      <w:r w:rsidR="006F57B2">
        <w:rPr>
          <w:rFonts w:ascii="標楷體" w:eastAsia="標楷體" w:hAnsi="標楷體" w:cs="Arial" w:hint="eastAsia"/>
          <w:color w:val="000000"/>
          <w:kern w:val="0"/>
        </w:rPr>
        <w:t>及1.10%後，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6F57B2">
        <w:rPr>
          <w:rFonts w:ascii="標楷體" w:eastAsia="標楷體" w:hAnsi="標楷體" w:cs="Arial" w:hint="eastAsia"/>
          <w:color w:val="000000"/>
          <w:kern w:val="0"/>
        </w:rPr>
        <w:t>1.00%-1.10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4C5" w:rsidRPr="00FD64C5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840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0A5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00D"/>
    <w:rsid w:val="00484E1E"/>
    <w:rsid w:val="004859A6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6DD6"/>
    <w:rsid w:val="006126F7"/>
    <w:rsid w:val="00615272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7B2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05C2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80AE8"/>
    <w:rsid w:val="00981086"/>
    <w:rsid w:val="00985EF5"/>
    <w:rsid w:val="00987725"/>
    <w:rsid w:val="0099533F"/>
    <w:rsid w:val="00995EE4"/>
    <w:rsid w:val="009972DC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3B2E"/>
    <w:rsid w:val="00A1548F"/>
    <w:rsid w:val="00A21BF0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3CB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261F"/>
    <w:rsid w:val="00C13ED8"/>
    <w:rsid w:val="00C148C6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5B7C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40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10DCD-6992-43A9-AB51-AC1439955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2253</TotalTime>
  <Pages>7</Pages>
  <Words>152</Words>
  <Characters>870</Characters>
  <Application>Microsoft Office Word</Application>
  <DocSecurity>0</DocSecurity>
  <Lines>7</Lines>
  <Paragraphs>2</Paragraphs>
  <ScaleCrop>false</ScaleCrop>
  <Company>大中票券</Company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60</cp:revision>
  <cp:lastPrinted>2015-12-28T02:29:00Z</cp:lastPrinted>
  <dcterms:created xsi:type="dcterms:W3CDTF">2015-07-27T02:06:00Z</dcterms:created>
  <dcterms:modified xsi:type="dcterms:W3CDTF">2015-12-28T03:22:00Z</dcterms:modified>
</cp:coreProperties>
</file>