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2E13D1">
        <w:rPr>
          <w:rFonts w:ascii="標楷體" w:eastAsia="標楷體" w:hAnsi="標楷體" w:hint="eastAsia"/>
          <w:b/>
          <w:sz w:val="28"/>
          <w:szCs w:val="28"/>
        </w:rPr>
        <w:t xml:space="preserve">  2015/12/14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呈現區間大幅震盪格局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468FB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ECB的QE力道不如預期下，失望性</w:t>
      </w:r>
      <w:proofErr w:type="gramStart"/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的拋盤</w:t>
      </w:r>
      <w:proofErr w:type="gramEnd"/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連帶推升美國債券利率，然</w:t>
      </w:r>
      <w:r w:rsidR="009468FB">
        <w:rPr>
          <w:rFonts w:ascii="標楷體" w:eastAsia="標楷體" w:hAnsi="標楷體" w:cs="Arial" w:hint="eastAsia"/>
          <w:color w:val="000000"/>
          <w:kern w:val="0"/>
          <w:szCs w:val="24"/>
        </w:rPr>
        <w:t>美國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11月</w:t>
      </w:r>
      <w:r w:rsidR="009468FB">
        <w:rPr>
          <w:rFonts w:ascii="標楷體" w:eastAsia="標楷體" w:hAnsi="標楷體" w:cs="Arial" w:hint="eastAsia"/>
          <w:color w:val="000000"/>
          <w:kern w:val="0"/>
          <w:szCs w:val="24"/>
        </w:rPr>
        <w:t>非農就業報告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更加確立</w:t>
      </w:r>
      <w:r w:rsidR="009468FB">
        <w:rPr>
          <w:rFonts w:ascii="標楷體" w:eastAsia="標楷體" w:hAnsi="標楷體" w:cs="Arial" w:hint="eastAsia"/>
          <w:color w:val="000000"/>
          <w:kern w:val="0"/>
          <w:szCs w:val="24"/>
        </w:rPr>
        <w:t>12月聯</w:t>
      </w:r>
      <w:proofErr w:type="gramStart"/>
      <w:r w:rsidR="009468FB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9468FB">
        <w:rPr>
          <w:rFonts w:ascii="標楷體" w:eastAsia="標楷體" w:hAnsi="標楷體" w:cs="Arial" w:hint="eastAsia"/>
          <w:color w:val="000000"/>
          <w:kern w:val="0"/>
          <w:szCs w:val="24"/>
        </w:rPr>
        <w:t>會升息</w:t>
      </w:r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機率後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卻因為油價下跌因素，利率反向走低。</w:t>
      </w:r>
      <w:proofErr w:type="gramStart"/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月均線因而</w:t>
      </w:r>
      <w:proofErr w:type="gramEnd"/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轉為向下。上週五，因為油價大跌逼近11年低點，美債10y利率大跌10個基本點</w:t>
      </w:r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，整條曲線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proofErr w:type="gramStart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有趨平的</w:t>
      </w:r>
      <w:proofErr w:type="gramEnd"/>
      <w:r w:rsidR="004B2BF3">
        <w:rPr>
          <w:rFonts w:ascii="標楷體" w:eastAsia="標楷體" w:hAnsi="標楷體" w:cs="Arial" w:hint="eastAsia"/>
          <w:color w:val="000000"/>
          <w:kern w:val="0"/>
          <w:szCs w:val="24"/>
        </w:rPr>
        <w:t>傾向。</w:t>
      </w:r>
      <w:r w:rsidR="00E54FF9">
        <w:rPr>
          <w:rFonts w:ascii="標楷體" w:eastAsia="標楷體" w:hAnsi="標楷體" w:cs="Arial" w:hint="eastAsia"/>
          <w:color w:val="000000"/>
          <w:kern w:val="0"/>
          <w:szCs w:val="24"/>
        </w:rPr>
        <w:t>週五</w:t>
      </w:r>
      <w:r w:rsidR="002C006E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2.127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在A04112R2</w:t>
      </w:r>
      <w:r w:rsidR="00F17F63">
        <w:rPr>
          <w:rFonts w:ascii="標楷體" w:eastAsia="標楷體" w:hAnsi="標楷體" w:cs="Arial" w:hint="eastAsia"/>
          <w:color w:val="000000"/>
          <w:kern w:val="0"/>
          <w:szCs w:val="24"/>
        </w:rPr>
        <w:t>標售前，郵局調高買票利率，加上標售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利率高於預期區間，市場資金傳偏緊，10y利率在標售後緩步走揚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5y利率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也從底部反彈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但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債市</w:t>
      </w:r>
      <w:proofErr w:type="gramEnd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缺乏穩固的上漲力道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，低檔區</w:t>
      </w:r>
      <w:r w:rsidR="00F17F63">
        <w:rPr>
          <w:rFonts w:ascii="標楷體" w:eastAsia="標楷體" w:hAnsi="標楷體" w:cs="Arial" w:hint="eastAsia"/>
          <w:color w:val="000000"/>
          <w:kern w:val="0"/>
          <w:szCs w:val="24"/>
        </w:rPr>
        <w:t>間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整理態勢不變。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74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1.184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5F740B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美國</w:t>
      </w:r>
      <w:r w:rsidRPr="005F740B">
        <w:rPr>
          <w:rFonts w:ascii="標楷體" w:eastAsia="標楷體" w:hAnsi="標楷體" w:hint="eastAsia"/>
          <w:szCs w:val="24"/>
        </w:rPr>
        <w:t>11月零售銷售經季節調整後較前1個月增加0.2％，雖然寫下7月以來最大單月增幅，但仍不及分析師預期的0.3％增幅。</w:t>
      </w:r>
      <w:r w:rsidR="00E64DB6" w:rsidRPr="00E64DB6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BF68F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86200"/>
            <wp:effectExtent l="0" t="0" r="0" b="0"/>
            <wp:docPr id="1" name="圖片 1" descr="C:\Users\BLOOMB~1\AppData\Local\Temp\Bloomberg\temp\bfmA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AB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8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BF68FA" w:rsidRDefault="00BF68F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48125"/>
            <wp:effectExtent l="0" t="0" r="0" b="0"/>
            <wp:docPr id="2" name="圖片 2" descr="C:\Users\BLOOMB~1\AppData\Local\Temp\Bloomberg\temp\bfm1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146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BF68F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81450"/>
            <wp:effectExtent l="0" t="0" r="0" b="0"/>
            <wp:docPr id="3" name="圖片 3" descr="C:\Users\BLOOMB~1\AppData\Local\Temp\Bloomberg\temp\bfmA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AC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BF68F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43350"/>
            <wp:effectExtent l="0" t="0" r="0" b="0"/>
            <wp:docPr id="4" name="圖片 4" descr="C:\Users\BLOOMB~1\AppData\Local\Temp\Bloomberg\temp\bfm30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30F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BF68F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67175"/>
            <wp:effectExtent l="0" t="0" r="0" b="0"/>
            <wp:docPr id="5" name="圖片 5" descr="C:\Users\BLOOMB~1\AppData\Local\Temp\Bloomberg\temp\bfmAC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AC9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EF5C0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F5C03">
        <w:rPr>
          <w:rFonts w:ascii="標楷體" w:eastAsia="標楷體" w:hAnsi="標楷體" w:hint="eastAsia"/>
          <w:b/>
          <w:sz w:val="26"/>
          <w:szCs w:val="26"/>
        </w:rPr>
        <w:t>台灣貿易出口(年比)</w:t>
      </w:r>
    </w:p>
    <w:p w:rsidR="003E13F0" w:rsidRDefault="00EF5C0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05250"/>
            <wp:effectExtent l="0" t="0" r="0" b="0"/>
            <wp:docPr id="6" name="圖片 6" descr="C:\Users\BLOOMB~1\AppData\Local\Temp\Bloomberg\temp\bfm2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2A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Default="00EF5C0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F5C03">
        <w:rPr>
          <w:rFonts w:ascii="標楷體" w:eastAsia="標楷體" w:hAnsi="標楷體" w:hint="eastAsia"/>
          <w:b/>
          <w:sz w:val="26"/>
          <w:szCs w:val="26"/>
        </w:rPr>
        <w:t>台灣實質消費者物價指數 未經季調(年比) 2006=100</w:t>
      </w:r>
    </w:p>
    <w:p w:rsidR="001F2D16" w:rsidRDefault="00EF5C0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43325"/>
            <wp:effectExtent l="0" t="0" r="0" b="0"/>
            <wp:docPr id="7" name="圖片 7" descr="C:\Users\BLOOMB~1\AppData\Local\Temp\Bloomberg\temp\bfmD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D22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98772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987725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美國零售銷售及餐飲服務 </w:t>
      </w:r>
      <w:proofErr w:type="gramStart"/>
      <w:r w:rsidRPr="00987725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987725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Default="0098772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29050"/>
            <wp:effectExtent l="0" t="0" r="0" b="0"/>
            <wp:docPr id="8" name="圖片 8" descr="C:\Users\BLOOMB~1\AppData\Local\Temp\Bloomberg\temp\bfm3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355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98772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29100"/>
            <wp:effectExtent l="0" t="0" r="0" b="0"/>
            <wp:docPr id="9" name="圖片 9" descr="C:\Users\BLOOMB~1\AppData\Local\Temp\Bloomberg\temp\bfm3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3D5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A21BF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41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92pt;height:563.25pt" o:ole="">
            <v:imagedata r:id="rId18" o:title=""/>
          </v:shape>
          <o:OLEObject Type="Embed" ProgID="Excel.Sheet.12" ShapeID="_x0000_i1034" DrawAspect="Content" ObjectID="_1511609045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跌至</w:t>
      </w:r>
      <w:proofErr w:type="gramStart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下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方</w:t>
      </w:r>
      <w:proofErr w:type="gramEnd"/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，目前月線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也轉為向下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再度上漲向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季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挑戰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，在1.15%下方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轉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為壓力區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5年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周線月線</w:t>
      </w:r>
      <w:proofErr w:type="gramEnd"/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交叉，盤勢可能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不脫橫盤</w:t>
      </w:r>
      <w:proofErr w:type="gramEnd"/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A04112的增額10年新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已經發行，待市場籌碼沉澱，利率可能在1.15</w:t>
      </w:r>
      <w:r w:rsidR="00F17F63">
        <w:rPr>
          <w:rFonts w:ascii="標楷體" w:eastAsia="標楷體" w:hAnsi="標楷體" w:cs="Arial" w:hint="eastAsia"/>
          <w:color w:val="000000"/>
          <w:kern w:val="0"/>
          <w:szCs w:val="24"/>
        </w:rPr>
        <w:t>%~1.22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%區間。</w:t>
      </w:r>
    </w:p>
    <w:p w:rsidR="00FA0F4F" w:rsidRPr="00600F5C" w:rsidRDefault="00EB77FD" w:rsidP="0070232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重點在本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615272">
        <w:rPr>
          <w:rFonts w:ascii="標楷體" w:eastAsia="標楷體" w:hAnsi="標楷體" w:cs="Arial" w:hint="eastAsia"/>
          <w:color w:val="000000"/>
          <w:kern w:val="0"/>
        </w:rPr>
        <w:t>美國的FOMC會議，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預計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會有升息決議。另</w:t>
      </w:r>
      <w:r w:rsidR="006B5BB4">
        <w:rPr>
          <w:rFonts w:ascii="標楷體" w:eastAsia="標楷體" w:hAnsi="標楷體" w:cs="Arial" w:hint="eastAsia"/>
          <w:color w:val="000000"/>
          <w:kern w:val="0"/>
        </w:rPr>
        <w:t>有</w:t>
      </w:r>
      <w:r w:rsidR="004F30EF" w:rsidRPr="004F30EF">
        <w:rPr>
          <w:rFonts w:ascii="標楷體" w:eastAsia="標楷體" w:hAnsi="標楷體" w:cs="Arial" w:hint="eastAsia"/>
          <w:color w:val="000000"/>
          <w:kern w:val="0"/>
        </w:rPr>
        <w:t>美國</w:t>
      </w:r>
      <w:r w:rsidR="00615272">
        <w:rPr>
          <w:rFonts w:ascii="標楷體" w:eastAsia="標楷體" w:hAnsi="標楷體" w:cs="Arial" w:hint="eastAsia"/>
          <w:color w:val="000000"/>
          <w:kern w:val="0"/>
        </w:rPr>
        <w:t>11</w:t>
      </w:r>
      <w:r w:rsidR="006B5BB4">
        <w:rPr>
          <w:rFonts w:ascii="標楷體" w:eastAsia="標楷體" w:hAnsi="標楷體" w:cs="Arial" w:hint="eastAsia"/>
          <w:color w:val="000000"/>
          <w:kern w:val="0"/>
        </w:rPr>
        <w:t>月</w:t>
      </w:r>
      <w:r w:rsidR="00615272">
        <w:rPr>
          <w:rFonts w:ascii="標楷體" w:eastAsia="標楷體" w:hAnsi="標楷體" w:cs="Arial" w:hint="eastAsia"/>
          <w:color w:val="000000"/>
          <w:kern w:val="0"/>
        </w:rPr>
        <w:t>CPI、建築許可、領先指標等，英國11月CPI。德國12月ZEW景氣判斷指數</w:t>
      </w:r>
      <w:r w:rsidR="00E95BDF">
        <w:rPr>
          <w:rFonts w:ascii="標楷體" w:eastAsia="標楷體" w:hAnsi="標楷體" w:cs="Arial" w:hint="eastAsia"/>
          <w:color w:val="000000"/>
          <w:kern w:val="0"/>
        </w:rPr>
        <w:t>、IFO的12月景氣判斷指數。以及主要國家的</w:t>
      </w:r>
      <w:proofErr w:type="spellStart"/>
      <w:r w:rsidR="00E95BDF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E95BDF">
        <w:rPr>
          <w:rFonts w:ascii="標楷體" w:eastAsia="標楷體" w:hAnsi="標楷體" w:cs="Arial" w:hint="eastAsia"/>
          <w:color w:val="000000"/>
          <w:kern w:val="0"/>
        </w:rPr>
        <w:t xml:space="preserve"> PMI初值。油價下跌，能源公司的現金流疑慮擴大，為市場的不確定因素。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基於經濟數據疲弱，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台</w:t>
      </w:r>
      <w:proofErr w:type="gramStart"/>
      <w:r w:rsidR="00E95BDF">
        <w:rPr>
          <w:rFonts w:ascii="標楷體" w:eastAsia="標楷體" w:hAnsi="標楷體" w:cs="Arial" w:hint="eastAsia"/>
          <w:color w:val="000000"/>
          <w:kern w:val="0"/>
        </w:rPr>
        <w:t>債利率難有</w:t>
      </w:r>
      <w:proofErr w:type="gramEnd"/>
      <w:r w:rsidR="00E95BDF">
        <w:rPr>
          <w:rFonts w:ascii="標楷體" w:eastAsia="標楷體" w:hAnsi="標楷體" w:cs="Arial" w:hint="eastAsia"/>
          <w:color w:val="000000"/>
          <w:kern w:val="0"/>
        </w:rPr>
        <w:t>大漲機會</w:t>
      </w:r>
      <w:r w:rsidR="006B5BB4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但利率處於低檔，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偏向</w:t>
      </w:r>
      <w:r w:rsidR="004F30EF">
        <w:rPr>
          <w:rFonts w:ascii="標楷體" w:eastAsia="標楷體" w:hAnsi="標楷體" w:cs="Arial" w:hint="eastAsia"/>
          <w:color w:val="000000"/>
          <w:kern w:val="0"/>
        </w:rPr>
        <w:t>清淡，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10年</w:t>
      </w:r>
      <w:proofErr w:type="gramStart"/>
      <w:r w:rsidR="006B5BB4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</w:rPr>
        <w:t>在</w:t>
      </w:r>
      <w:r w:rsidR="00E95BDF">
        <w:rPr>
          <w:rFonts w:ascii="標楷體" w:eastAsia="標楷體" w:hAnsi="標楷體" w:cs="Arial" w:hint="eastAsia"/>
          <w:color w:val="000000"/>
          <w:kern w:val="0"/>
        </w:rPr>
        <w:t>1.15</w:t>
      </w:r>
      <w:r w:rsidR="006B5BB4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下</w:t>
      </w:r>
      <w:r w:rsidR="006B5BB4">
        <w:rPr>
          <w:rFonts w:ascii="標楷體" w:eastAsia="標楷體" w:hAnsi="標楷體" w:cs="Arial" w:hint="eastAsia"/>
          <w:color w:val="000000"/>
          <w:kern w:val="0"/>
        </w:rPr>
        <w:t>方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形成壓力區</w:t>
      </w:r>
      <w:r w:rsidR="00AE3CB4">
        <w:rPr>
          <w:rFonts w:ascii="標楷體" w:eastAsia="標楷體" w:hAnsi="標楷體" w:cs="Arial" w:hint="eastAsia"/>
          <w:color w:val="000000"/>
          <w:kern w:val="0"/>
        </w:rPr>
        <w:t>。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E95BDF">
        <w:rPr>
          <w:rFonts w:ascii="標楷體" w:eastAsia="標楷體" w:hAnsi="標楷體" w:cs="Arial" w:hint="eastAsia"/>
          <w:color w:val="000000"/>
          <w:kern w:val="0"/>
        </w:rPr>
        <w:t>1.15%-1.22</w:t>
      </w:r>
      <w:r w:rsidR="005D6A94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BF0" w:rsidRPr="00A21BF0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778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82BED"/>
    <w:rsid w:val="00283AC8"/>
    <w:rsid w:val="00284C70"/>
    <w:rsid w:val="002850E3"/>
    <w:rsid w:val="00287A15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00D"/>
    <w:rsid w:val="00484E1E"/>
    <w:rsid w:val="004859A6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6DD6"/>
    <w:rsid w:val="006126F7"/>
    <w:rsid w:val="00615272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8C2"/>
    <w:rsid w:val="006F65F3"/>
    <w:rsid w:val="00702322"/>
    <w:rsid w:val="00711444"/>
    <w:rsid w:val="00713BB1"/>
    <w:rsid w:val="007230E1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E8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12A1"/>
    <w:rsid w:val="00902833"/>
    <w:rsid w:val="00903B2B"/>
    <w:rsid w:val="00904801"/>
    <w:rsid w:val="00904AE8"/>
    <w:rsid w:val="0090679A"/>
    <w:rsid w:val="00907B8E"/>
    <w:rsid w:val="00910327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4238"/>
    <w:rsid w:val="0097496F"/>
    <w:rsid w:val="00975153"/>
    <w:rsid w:val="0097626E"/>
    <w:rsid w:val="00980AE8"/>
    <w:rsid w:val="00981086"/>
    <w:rsid w:val="00985EF5"/>
    <w:rsid w:val="0098772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548F"/>
    <w:rsid w:val="00A21BF0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3178D"/>
    <w:rsid w:val="00F31BE1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3A4B"/>
    <w:rsid w:val="00FC4B06"/>
    <w:rsid w:val="00FC6C81"/>
    <w:rsid w:val="00FC777C"/>
    <w:rsid w:val="00FD31BB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78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7351B-B24E-4A27-B1E0-9AC5D933D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2153</TotalTime>
  <Pages>7</Pages>
  <Words>155</Words>
  <Characters>890</Characters>
  <Application>Microsoft Office Word</Application>
  <DocSecurity>0</DocSecurity>
  <Lines>7</Lines>
  <Paragraphs>2</Paragraphs>
  <ScaleCrop>false</ScaleCrop>
  <Company>大中票券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55</cp:revision>
  <cp:lastPrinted>2015-12-14T02:02:00Z</cp:lastPrinted>
  <dcterms:created xsi:type="dcterms:W3CDTF">2015-07-27T02:06:00Z</dcterms:created>
  <dcterms:modified xsi:type="dcterms:W3CDTF">2015-12-14T06:38:00Z</dcterms:modified>
</cp:coreProperties>
</file>