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EB1121">
        <w:rPr>
          <w:rFonts w:ascii="標楷體" w:eastAsia="標楷體" w:hAnsi="標楷體" w:hint="eastAsia"/>
          <w:b/>
          <w:sz w:val="28"/>
          <w:szCs w:val="28"/>
        </w:rPr>
        <w:t xml:space="preserve">  2015/11/16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先漲後跌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上漲原因在於非農就業報告佳，市場對</w:t>
      </w:r>
      <w:r w:rsidR="00DC5073">
        <w:rPr>
          <w:rFonts w:ascii="標楷體" w:eastAsia="標楷體" w:hAnsi="標楷體" w:cs="Arial" w:hint="eastAsia"/>
          <w:color w:val="000000"/>
          <w:kern w:val="0"/>
          <w:szCs w:val="24"/>
        </w:rPr>
        <w:t>12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月聯</w:t>
      </w:r>
      <w:proofErr w:type="gramStart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會升息的預期機率增加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但後續利率因為在高檔有初步支撐，加上數據</w:t>
      </w:r>
      <w:proofErr w:type="gramStart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有些偏弱</w:t>
      </w:r>
      <w:proofErr w:type="gramEnd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，利率自高檔回跌以修正月線乖離情況。</w:t>
      </w:r>
      <w:r w:rsidR="00E54FF9">
        <w:rPr>
          <w:rFonts w:ascii="標楷體" w:eastAsia="標楷體" w:hAnsi="標楷體" w:cs="Arial" w:hint="eastAsia"/>
          <w:color w:val="000000"/>
          <w:kern w:val="0"/>
          <w:szCs w:val="24"/>
        </w:rPr>
        <w:t>週五</w:t>
      </w:r>
      <w:r w:rsidR="002C006E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2.264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bookmarkStart w:id="0" w:name="_GoBack"/>
      <w:bookmarkEnd w:id="0"/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這兩</w:t>
      </w:r>
      <w:proofErr w:type="gramStart"/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仍走區間整理格局，先前因為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10y新</w:t>
      </w:r>
      <w:proofErr w:type="gramStart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發行前交易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加上美國升息預期而走高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，但是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在A04112R標售利率1.199%，低於預期的情況下，利率回跌至季線位置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5y利率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相對而言仍比較偏多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目前債市利率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缺乏穩固的上漲力道</w:t>
      </w:r>
      <w:r w:rsidR="00043DB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7655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1.18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EB1121" w:rsidP="00F00997">
      <w:pPr>
        <w:widowControl/>
        <w:rPr>
          <w:rFonts w:ascii="標楷體" w:eastAsia="標楷體" w:hAnsi="標楷體"/>
          <w:szCs w:val="24"/>
        </w:rPr>
      </w:pPr>
      <w:r w:rsidRPr="00EB1121">
        <w:rPr>
          <w:rFonts w:ascii="標楷體" w:eastAsia="標楷體" w:hAnsi="標楷體" w:hint="eastAsia"/>
          <w:szCs w:val="24"/>
        </w:rPr>
        <w:t>美國商務部上週五 (13日) 公布最新經濟數據顯示，在汽車</w:t>
      </w:r>
      <w:proofErr w:type="gramStart"/>
      <w:r w:rsidRPr="00EB1121">
        <w:rPr>
          <w:rFonts w:ascii="標楷體" w:eastAsia="標楷體" w:hAnsi="標楷體" w:hint="eastAsia"/>
          <w:szCs w:val="24"/>
        </w:rPr>
        <w:t>銷售量轉跌拖累</w:t>
      </w:r>
      <w:proofErr w:type="gramEnd"/>
      <w:r w:rsidRPr="00EB1121">
        <w:rPr>
          <w:rFonts w:ascii="標楷體" w:eastAsia="標楷體" w:hAnsi="標楷體" w:hint="eastAsia"/>
          <w:szCs w:val="24"/>
        </w:rPr>
        <w:t>之下， 10 月份零售數據</w:t>
      </w:r>
      <w:proofErr w:type="gramStart"/>
      <w:r w:rsidRPr="00EB1121">
        <w:rPr>
          <w:rFonts w:ascii="標楷體" w:eastAsia="標楷體" w:hAnsi="標楷體" w:hint="eastAsia"/>
          <w:szCs w:val="24"/>
        </w:rPr>
        <w:t>年增僅</w:t>
      </w:r>
      <w:proofErr w:type="gramEnd"/>
      <w:r w:rsidRPr="00EB1121">
        <w:rPr>
          <w:rFonts w:ascii="標楷體" w:eastAsia="標楷體" w:hAnsi="標楷體" w:hint="eastAsia"/>
          <w:szCs w:val="24"/>
        </w:rPr>
        <w:t xml:space="preserve"> 0.1% ，遜於先前市場預估的 0.3% ，而這也是金融危機爆發以來次低的紀錄。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562350"/>
            <wp:effectExtent l="0" t="0" r="0" b="0"/>
            <wp:docPr id="1" name="圖片 1" descr="C:\Users\BLOOMB~1\AppData\Local\Temp\Bloomberg\temp\bfmB8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B8F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148C6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14800"/>
            <wp:effectExtent l="0" t="0" r="0" b="0"/>
            <wp:docPr id="2" name="圖片 2" descr="C:\Users\BLOOMB~1\AppData\Local\Temp\Bloomberg\temp\bfm5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53D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1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019550"/>
            <wp:effectExtent l="0" t="0" r="0" b="0"/>
            <wp:docPr id="3" name="圖片 3" descr="C:\Users\BLOOMB~1\AppData\Local\Temp\Bloomberg\temp\bfmB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B9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3790950"/>
            <wp:effectExtent l="0" t="0" r="0" b="0"/>
            <wp:docPr id="4" name="圖片 4" descr="C:\Users\BLOOMB~1\AppData\Local\Temp\Bloomberg\temp\bfm6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6B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57675"/>
            <wp:effectExtent l="0" t="0" r="0" b="0"/>
            <wp:docPr id="5" name="圖片 5" descr="C:\Users\BLOOMB~1\AppData\Local\Temp\Bloomberg\temp\bfmF5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F55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C148C6">
        <w:rPr>
          <w:rFonts w:ascii="標楷體" w:eastAsia="標楷體" w:hAnsi="標楷體" w:hint="eastAsia"/>
          <w:b/>
          <w:sz w:val="26"/>
          <w:szCs w:val="26"/>
        </w:rPr>
        <w:t>台灣貿易出口(年比)</w:t>
      </w:r>
    </w:p>
    <w:p w:rsidR="003E13F0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581400"/>
            <wp:effectExtent l="0" t="0" r="0" b="0"/>
            <wp:docPr id="6" name="圖片 6" descr="C:\Users\BLOOMB~1\AppData\Local\Temp\Bloomberg\temp\bfmC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CEC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8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C148C6">
        <w:rPr>
          <w:rFonts w:ascii="標楷體" w:eastAsia="標楷體" w:hAnsi="標楷體" w:hint="eastAsia"/>
          <w:b/>
          <w:sz w:val="26"/>
          <w:szCs w:val="26"/>
        </w:rPr>
        <w:t>中國全國居民消費價格指數年比</w:t>
      </w:r>
    </w:p>
    <w:p w:rsidR="001F2D16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48150"/>
            <wp:effectExtent l="0" t="0" r="0" b="0"/>
            <wp:docPr id="7" name="圖片 7" descr="C:\Users\BLOOMB~1\AppData\Local\Temp\Bloomberg\temp\bfm2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235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840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8400D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48400D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48400D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Default="00C148C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95700"/>
            <wp:effectExtent l="0" t="0" r="0" b="0"/>
            <wp:docPr id="8" name="圖片 8" descr="C:\Users\BLOOMB~1\AppData\Local\Temp\Bloomberg\temp\bfmBF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BF8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4840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305300"/>
            <wp:effectExtent l="0" t="0" r="0" b="0"/>
            <wp:docPr id="9" name="圖片 9" descr="C:\Users\BLOOMB~1\AppData\Local\Temp\Bloomberg\temp\bfmD4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D40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B930E0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41" w:dyaOrig="107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535.5pt" o:ole="">
            <v:imagedata r:id="rId18" o:title=""/>
          </v:shape>
          <o:OLEObject Type="Embed" ProgID="Excel.Sheet.12" ShapeID="_x0000_i1025" DrawAspect="Content" ObjectID="_1509180566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回到</w:t>
      </w:r>
      <w:proofErr w:type="gramStart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上方</w:t>
      </w:r>
      <w:proofErr w:type="gramEnd"/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但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與月線乖離較大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短線上可能下修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呈現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橫盤整理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A04112R</w:t>
      </w:r>
      <w:proofErr w:type="gramStart"/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標債後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，利率仍走低。本週五新的10年</w:t>
      </w:r>
      <w:proofErr w:type="gramStart"/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A04112R2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發行前交易出籠，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預估對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利率走勢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影響有限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5年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B5BB4">
        <w:rPr>
          <w:rFonts w:ascii="標楷體" w:eastAsia="標楷體" w:hAnsi="標楷體" w:cs="Arial" w:hint="eastAsia"/>
          <w:color w:val="000000"/>
          <w:kern w:val="0"/>
          <w:szCs w:val="24"/>
        </w:rPr>
        <w:t>仍舊偏多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空單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量較少，且交易商持續有補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的需求，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研判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利率大漲的機會不大。</w:t>
      </w:r>
    </w:p>
    <w:p w:rsidR="00FA0F4F" w:rsidRPr="00600F5C" w:rsidRDefault="00EB77FD" w:rsidP="0070232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預計有英國與美國CPI公布</w:t>
      </w:r>
      <w:r w:rsidR="004F30EF" w:rsidRPr="004F30EF">
        <w:rPr>
          <w:rFonts w:ascii="標楷體" w:eastAsia="標楷體" w:hAnsi="標楷體" w:cs="Arial" w:hint="eastAsia"/>
          <w:color w:val="000000"/>
          <w:kern w:val="0"/>
        </w:rPr>
        <w:t>、美國</w:t>
      </w:r>
      <w:r w:rsidR="006B5BB4">
        <w:rPr>
          <w:rFonts w:ascii="標楷體" w:eastAsia="標楷體" w:hAnsi="標楷體" w:cs="Arial" w:hint="eastAsia"/>
          <w:color w:val="000000"/>
          <w:kern w:val="0"/>
        </w:rPr>
        <w:t>10月建築許可與房屋開工、德國11月ZEW景氣判斷指數等。另外，上週五法國遭受嚴重恐怖攻擊，將影響金融市場普遍下跌。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基於經濟數據疲弱，</w:t>
      </w:r>
      <w:r w:rsidR="00C771D1">
        <w:rPr>
          <w:rFonts w:ascii="標楷體" w:eastAsia="標楷體" w:hAnsi="標楷體" w:cs="Arial" w:hint="eastAsia"/>
          <w:color w:val="000000"/>
          <w:kern w:val="0"/>
        </w:rPr>
        <w:t>目前</w:t>
      </w:r>
      <w:r w:rsidR="006B5BB4">
        <w:rPr>
          <w:rFonts w:ascii="標楷體" w:eastAsia="標楷體" w:hAnsi="標楷體" w:cs="Arial" w:hint="eastAsia"/>
          <w:color w:val="000000"/>
          <w:kern w:val="0"/>
        </w:rPr>
        <w:t>債市氣氛仍舊偏多</w:t>
      </w:r>
      <w:r w:rsidR="00667E29">
        <w:rPr>
          <w:rFonts w:ascii="標楷體" w:eastAsia="標楷體" w:hAnsi="標楷體" w:cs="Arial" w:hint="eastAsia"/>
          <w:color w:val="000000"/>
          <w:kern w:val="0"/>
        </w:rPr>
        <w:t>，</w:t>
      </w:r>
      <w:r w:rsidR="004E2B6D">
        <w:rPr>
          <w:rFonts w:ascii="標楷體" w:eastAsia="標楷體" w:hAnsi="標楷體" w:cs="Arial" w:hint="eastAsia"/>
          <w:color w:val="000000"/>
          <w:kern w:val="0"/>
        </w:rPr>
        <w:t>新10年</w:t>
      </w:r>
      <w:proofErr w:type="gramStart"/>
      <w:r w:rsidR="004E2B6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</w:rPr>
        <w:t>交易即將</w:t>
      </w:r>
      <w:r w:rsidR="004E2B6D">
        <w:rPr>
          <w:rFonts w:ascii="標楷體" w:eastAsia="標楷體" w:hAnsi="標楷體" w:cs="Arial" w:hint="eastAsia"/>
          <w:color w:val="000000"/>
          <w:kern w:val="0"/>
        </w:rPr>
        <w:t>上場，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預估在利率低檔，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交易仍舊清淡，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10年</w:t>
      </w:r>
      <w:proofErr w:type="gramStart"/>
      <w:r w:rsidR="006B5BB4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</w:rPr>
        <w:t>在1.20%上方才較有價值</w:t>
      </w:r>
      <w:r w:rsidR="00AE3CB4">
        <w:rPr>
          <w:rFonts w:ascii="標楷體" w:eastAsia="標楷體" w:hAnsi="標楷體" w:cs="Arial" w:hint="eastAsia"/>
          <w:color w:val="000000"/>
          <w:kern w:val="0"/>
        </w:rPr>
        <w:t>。</w:t>
      </w:r>
      <w:r w:rsidR="004E2B6D">
        <w:rPr>
          <w:rFonts w:ascii="標楷體" w:eastAsia="標楷體" w:hAnsi="標楷體" w:cs="Arial" w:hint="eastAsia"/>
          <w:color w:val="000000"/>
          <w:kern w:val="0"/>
        </w:rPr>
        <w:t>養</w:t>
      </w:r>
      <w:proofErr w:type="gramStart"/>
      <w:r w:rsidR="004E2B6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4E2B6D">
        <w:rPr>
          <w:rFonts w:ascii="標楷體" w:eastAsia="標楷體" w:hAnsi="標楷體" w:cs="Arial" w:hint="eastAsia"/>
          <w:color w:val="000000"/>
          <w:kern w:val="0"/>
        </w:rPr>
        <w:t>須注意</w:t>
      </w:r>
      <w:r w:rsidR="005468CE">
        <w:rPr>
          <w:rFonts w:ascii="標楷體" w:eastAsia="標楷體" w:hAnsi="標楷體" w:cs="Arial" w:hint="eastAsia"/>
          <w:color w:val="000000"/>
          <w:kern w:val="0"/>
        </w:rPr>
        <w:t>風險</w:t>
      </w:r>
      <w:r w:rsidR="00C63140">
        <w:rPr>
          <w:rFonts w:ascii="標楷體" w:eastAsia="標楷體" w:hAnsi="標楷體" w:cs="Arial" w:hint="eastAsia"/>
          <w:color w:val="000000"/>
          <w:kern w:val="0"/>
        </w:rPr>
        <w:t>。10y利率先看</w:t>
      </w:r>
      <w:r w:rsidR="004F30EF">
        <w:rPr>
          <w:rFonts w:ascii="標楷體" w:eastAsia="標楷體" w:hAnsi="標楷體" w:cs="Arial" w:hint="eastAsia"/>
          <w:color w:val="000000"/>
          <w:kern w:val="0"/>
        </w:rPr>
        <w:t>1.16%-1.24</w:t>
      </w:r>
      <w:r w:rsidR="005D6A94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5073" w:rsidRPr="00DC5073">
          <w:rPr>
            <w:noProof/>
            <w:lang w:val="zh-TW"/>
          </w:rPr>
          <w:t>1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655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594E"/>
    <w:rsid w:val="00275CD0"/>
    <w:rsid w:val="00282BED"/>
    <w:rsid w:val="00283AC8"/>
    <w:rsid w:val="00284C70"/>
    <w:rsid w:val="002850E3"/>
    <w:rsid w:val="00287A15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00D"/>
    <w:rsid w:val="00484E1E"/>
    <w:rsid w:val="004859A6"/>
    <w:rsid w:val="00492151"/>
    <w:rsid w:val="00492D7B"/>
    <w:rsid w:val="004A1B7A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60048D"/>
    <w:rsid w:val="0060072D"/>
    <w:rsid w:val="00600F5C"/>
    <w:rsid w:val="00606DD6"/>
    <w:rsid w:val="006126F7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8C2"/>
    <w:rsid w:val="006F65F3"/>
    <w:rsid w:val="00702322"/>
    <w:rsid w:val="00711444"/>
    <w:rsid w:val="00713BB1"/>
    <w:rsid w:val="007230E1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E8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12A1"/>
    <w:rsid w:val="00902833"/>
    <w:rsid w:val="00903B2B"/>
    <w:rsid w:val="00904801"/>
    <w:rsid w:val="00904AE8"/>
    <w:rsid w:val="0090679A"/>
    <w:rsid w:val="00907B8E"/>
    <w:rsid w:val="00910327"/>
    <w:rsid w:val="00915FCF"/>
    <w:rsid w:val="0091640F"/>
    <w:rsid w:val="00920DFF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51618"/>
    <w:rsid w:val="00953659"/>
    <w:rsid w:val="00955D67"/>
    <w:rsid w:val="00963BAB"/>
    <w:rsid w:val="0096694B"/>
    <w:rsid w:val="00971AD2"/>
    <w:rsid w:val="00971E49"/>
    <w:rsid w:val="00972144"/>
    <w:rsid w:val="00974238"/>
    <w:rsid w:val="0097496F"/>
    <w:rsid w:val="00975153"/>
    <w:rsid w:val="0097626E"/>
    <w:rsid w:val="00980AE8"/>
    <w:rsid w:val="00981086"/>
    <w:rsid w:val="00985EF5"/>
    <w:rsid w:val="0099533F"/>
    <w:rsid w:val="00995EE4"/>
    <w:rsid w:val="009972DC"/>
    <w:rsid w:val="009A2EE2"/>
    <w:rsid w:val="009A5421"/>
    <w:rsid w:val="009A59E1"/>
    <w:rsid w:val="009A763C"/>
    <w:rsid w:val="009A77A9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548F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30E0"/>
    <w:rsid w:val="00BA1540"/>
    <w:rsid w:val="00BA1931"/>
    <w:rsid w:val="00BA1DA9"/>
    <w:rsid w:val="00BA1F68"/>
    <w:rsid w:val="00BA2827"/>
    <w:rsid w:val="00BA31AA"/>
    <w:rsid w:val="00BB3BFB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A3BE3"/>
    <w:rsid w:val="00EB09DA"/>
    <w:rsid w:val="00EB1121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21861"/>
    <w:rsid w:val="00F3178D"/>
    <w:rsid w:val="00F31BE1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3A4B"/>
    <w:rsid w:val="00FC4B06"/>
    <w:rsid w:val="00FC6C81"/>
    <w:rsid w:val="00FC777C"/>
    <w:rsid w:val="00FD31BB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55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2EA6C-609C-4E71-93E0-E0FD5462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1653</TotalTime>
  <Pages>7</Pages>
  <Words>147</Words>
  <Characters>842</Characters>
  <Application>Microsoft Office Word</Application>
  <DocSecurity>0</DocSecurity>
  <Lines>7</Lines>
  <Paragraphs>1</Paragraphs>
  <ScaleCrop>false</ScaleCrop>
  <Company>大中票券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41</cp:revision>
  <cp:lastPrinted>2015-11-02T02:42:00Z</cp:lastPrinted>
  <dcterms:created xsi:type="dcterms:W3CDTF">2015-07-27T02:06:00Z</dcterms:created>
  <dcterms:modified xsi:type="dcterms:W3CDTF">2015-11-16T04:03:00Z</dcterms:modified>
</cp:coreProperties>
</file>