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584A56" w:rsidRDefault="00915EAB" w:rsidP="009316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FE3AB5">
        <w:rPr>
          <w:rFonts w:ascii="標楷體" w:eastAsia="標楷體" w:hAnsi="標楷體" w:hint="eastAsia"/>
          <w:sz w:val="27"/>
          <w:szCs w:val="27"/>
        </w:rPr>
        <w:t>週</w:t>
      </w:r>
      <w:r w:rsidR="00D56553" w:rsidRPr="005120B8">
        <w:rPr>
          <w:rFonts w:ascii="標楷體" w:eastAsia="標楷體" w:hAnsi="標楷體" w:cs="Times New Roman" w:hint="eastAsia"/>
          <w:sz w:val="27"/>
          <w:szCs w:val="27"/>
        </w:rPr>
        <w:t>寬鬆因素為央行存單屆期</w:t>
      </w:r>
      <w:r w:rsidR="00D56553">
        <w:rPr>
          <w:rFonts w:ascii="標楷體" w:eastAsia="標楷體" w:hAnsi="標楷體" w:cs="Times New Roman" w:hint="eastAsia"/>
          <w:sz w:val="27"/>
          <w:szCs w:val="27"/>
        </w:rPr>
        <w:t>7,093.8</w:t>
      </w:r>
      <w:r w:rsidR="00D56553" w:rsidRPr="005120B8">
        <w:rPr>
          <w:rFonts w:ascii="標楷體" w:eastAsia="標楷體" w:hAnsi="標楷體" w:cs="Times New Roman" w:hint="eastAsia"/>
          <w:sz w:val="27"/>
          <w:szCs w:val="27"/>
        </w:rPr>
        <w:t>億元，緊縮因素則</w:t>
      </w:r>
      <w:r w:rsidR="00D56553" w:rsidRPr="005120B8">
        <w:rPr>
          <w:rFonts w:ascii="標楷體" w:eastAsia="標楷體" w:hAnsi="標楷體" w:cs="Times New Roman" w:hint="eastAsia"/>
          <w:bCs/>
          <w:sz w:val="27"/>
          <w:szCs w:val="27"/>
        </w:rPr>
        <w:t>為央行例行性沖銷</w:t>
      </w:r>
      <w:r w:rsidR="00D56553" w:rsidRPr="005120B8">
        <w:rPr>
          <w:rFonts w:ascii="標楷體" w:eastAsia="標楷體" w:hAnsi="標楷體" w:cs="Arial" w:hint="eastAsia"/>
          <w:sz w:val="27"/>
          <w:szCs w:val="27"/>
        </w:rPr>
        <w:t>。</w:t>
      </w:r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雖然上週</w:t>
      </w:r>
      <w:proofErr w:type="gramStart"/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央</w:t>
      </w:r>
      <w:proofErr w:type="gramEnd"/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存單到期量較前幾</w:t>
      </w:r>
      <w:proofErr w:type="gramStart"/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proofErr w:type="gramEnd"/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少，但</w:t>
      </w:r>
      <w:r w:rsidR="00197F4E" w:rsidRPr="00197F4E">
        <w:rPr>
          <w:rFonts w:ascii="標楷體" w:eastAsia="標楷體" w:hAnsi="標楷體" w:cs="Arial" w:hint="eastAsia"/>
          <w:kern w:val="0"/>
          <w:sz w:val="27"/>
          <w:szCs w:val="27"/>
        </w:rPr>
        <w:t>由於經濟不</w:t>
      </w:r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佳</w:t>
      </w:r>
      <w:r w:rsidR="00197F4E" w:rsidRPr="00197F4E">
        <w:rPr>
          <w:rFonts w:ascii="標楷體" w:eastAsia="標楷體" w:hAnsi="標楷體" w:cs="Arial" w:hint="eastAsia"/>
          <w:kern w:val="0"/>
          <w:sz w:val="27"/>
          <w:szCs w:val="27"/>
        </w:rPr>
        <w:t>，企業資金需求不振，加上外資</w:t>
      </w:r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匯入</w:t>
      </w:r>
      <w:r w:rsidR="00197F4E" w:rsidRPr="00197F4E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042A22">
        <w:rPr>
          <w:rFonts w:ascii="標楷體" w:eastAsia="標楷體" w:hAnsi="標楷體" w:cs="Arial" w:hint="eastAsia"/>
          <w:kern w:val="0"/>
          <w:sz w:val="27"/>
          <w:szCs w:val="27"/>
        </w:rPr>
        <w:t>且</w:t>
      </w:r>
      <w:r w:rsidR="00197F4E" w:rsidRPr="00197F4E">
        <w:rPr>
          <w:rFonts w:ascii="標楷體" w:eastAsia="標楷體" w:hAnsi="標楷體" w:cs="Arial" w:hint="eastAsia"/>
          <w:kern w:val="0"/>
          <w:sz w:val="27"/>
          <w:szCs w:val="27"/>
        </w:rPr>
        <w:t>央行縮減隔夜資金沖銷規模，造成銀行體系資金偏向浮濫</w:t>
      </w:r>
      <w:r w:rsidR="00042A22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D56553">
        <w:rPr>
          <w:rFonts w:ascii="標楷體" w:eastAsia="標楷體" w:hAnsi="標楷體" w:cs="Arial" w:hint="eastAsia"/>
          <w:kern w:val="0"/>
          <w:sz w:val="27"/>
          <w:szCs w:val="27"/>
        </w:rPr>
        <w:t>月底反而資金更為寬鬆，</w:t>
      </w:r>
      <w:r w:rsidR="00042A22" w:rsidRPr="00042A22">
        <w:rPr>
          <w:rFonts w:ascii="標楷體" w:eastAsia="標楷體" w:hAnsi="標楷體" w:cs="Arial" w:hint="eastAsia"/>
          <w:kern w:val="0"/>
          <w:sz w:val="27"/>
          <w:szCs w:val="27"/>
        </w:rPr>
        <w:t>短率持穩於區間低檔</w:t>
      </w:r>
      <w:r w:rsidR="00042A22">
        <w:rPr>
          <w:rFonts w:ascii="標楷體" w:eastAsia="標楷體" w:hAnsi="標楷體" w:hint="eastAsia"/>
          <w:sz w:val="27"/>
          <w:szCs w:val="27"/>
        </w:rPr>
        <w:t>。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2F4243">
        <w:rPr>
          <w:rFonts w:ascii="標楷體" w:eastAsia="標楷體" w:hAnsi="標楷體" w:hint="eastAsia"/>
          <w:bCs/>
          <w:sz w:val="27"/>
          <w:szCs w:val="27"/>
        </w:rPr>
        <w:t>0.</w:t>
      </w:r>
      <w:r w:rsidR="00D14A75">
        <w:rPr>
          <w:rFonts w:ascii="標楷體" w:eastAsia="標楷體" w:hAnsi="標楷體" w:hint="eastAsia"/>
          <w:bCs/>
          <w:sz w:val="27"/>
          <w:szCs w:val="27"/>
        </w:rPr>
        <w:t>37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2F4243">
        <w:rPr>
          <w:rFonts w:ascii="標楷體" w:eastAsia="標楷體" w:hAnsi="標楷體" w:hint="eastAsia"/>
          <w:bCs/>
          <w:sz w:val="27"/>
          <w:szCs w:val="27"/>
        </w:rPr>
        <w:t>4</w:t>
      </w:r>
      <w:r w:rsidR="00D56553">
        <w:rPr>
          <w:rFonts w:ascii="標楷體" w:eastAsia="標楷體" w:hAnsi="標楷體"/>
          <w:bCs/>
          <w:sz w:val="27"/>
          <w:szCs w:val="27"/>
        </w:rPr>
        <w:t>3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4D0825" w:rsidRPr="002F4243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D56553">
        <w:rPr>
          <w:rFonts w:ascii="標楷體" w:eastAsia="標楷體" w:hAnsi="標楷體"/>
          <w:bCs/>
          <w:sz w:val="27"/>
          <w:szCs w:val="27"/>
        </w:rPr>
        <w:t>40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584A56">
        <w:rPr>
          <w:rFonts w:ascii="標楷體" w:eastAsia="標楷體" w:hAnsi="標楷體" w:hint="eastAsia"/>
          <w:sz w:val="27"/>
          <w:szCs w:val="27"/>
        </w:rPr>
        <w:t>匯率方面，</w:t>
      </w:r>
      <w:r w:rsidR="000B01A0" w:rsidRPr="00584A56">
        <w:rPr>
          <w:rFonts w:ascii="標楷體" w:eastAsia="標楷體" w:hAnsi="標楷體" w:hint="eastAsia"/>
          <w:sz w:val="27"/>
          <w:szCs w:val="27"/>
        </w:rPr>
        <w:t>上周三美聯儲維持利率不變，但明確提及下次會議，將12月</w:t>
      </w:r>
      <w:proofErr w:type="gramStart"/>
      <w:r w:rsidR="000B01A0" w:rsidRPr="00584A56">
        <w:rPr>
          <w:rFonts w:ascii="標楷體" w:eastAsia="標楷體" w:hAnsi="標楷體" w:hint="eastAsia"/>
          <w:sz w:val="27"/>
          <w:szCs w:val="27"/>
        </w:rPr>
        <w:t>升息提上</w:t>
      </w:r>
      <w:proofErr w:type="gramEnd"/>
      <w:r w:rsidR="000B01A0" w:rsidRPr="00584A56">
        <w:rPr>
          <w:rFonts w:ascii="標楷體" w:eastAsia="標楷體" w:hAnsi="標楷體" w:hint="eastAsia"/>
          <w:sz w:val="27"/>
          <w:szCs w:val="27"/>
        </w:rPr>
        <w:t>日程</w:t>
      </w:r>
      <w:r w:rsidR="00584A56" w:rsidRPr="00584A56">
        <w:rPr>
          <w:rFonts w:ascii="標楷體" w:eastAsia="標楷體" w:hAnsi="標楷體" w:hint="eastAsia"/>
          <w:sz w:val="27"/>
          <w:szCs w:val="27"/>
        </w:rPr>
        <w:t>，亞洲貨幣因而由升轉貶，</w:t>
      </w:r>
      <w:r w:rsidR="00FD59DC" w:rsidRPr="00584A56">
        <w:rPr>
          <w:rFonts w:ascii="標楷體" w:eastAsia="標楷體" w:hAnsi="標楷體" w:hint="eastAsia"/>
          <w:sz w:val="27"/>
          <w:szCs w:val="27"/>
        </w:rPr>
        <w:t>新台幣</w:t>
      </w:r>
      <w:r w:rsidR="00584A56" w:rsidRPr="00584A56">
        <w:rPr>
          <w:rFonts w:ascii="標楷體" w:eastAsia="標楷體" w:hAnsi="標楷體" w:hint="eastAsia"/>
          <w:sz w:val="27"/>
          <w:szCs w:val="27"/>
        </w:rPr>
        <w:t>兌美元</w:t>
      </w:r>
      <w:r w:rsidR="00FD59DC" w:rsidRPr="00584A56">
        <w:rPr>
          <w:rFonts w:ascii="標楷體" w:eastAsia="標楷體" w:hAnsi="標楷體" w:hint="eastAsia"/>
          <w:sz w:val="27"/>
          <w:szCs w:val="27"/>
        </w:rPr>
        <w:t>呈現</w:t>
      </w:r>
      <w:proofErr w:type="gramStart"/>
      <w:r w:rsidR="00FD59DC" w:rsidRPr="00584A56">
        <w:rPr>
          <w:rFonts w:ascii="標楷體" w:eastAsia="標楷體" w:hAnsi="標楷體" w:hint="eastAsia"/>
          <w:sz w:val="27"/>
          <w:szCs w:val="27"/>
        </w:rPr>
        <w:t>盤整偏</w:t>
      </w:r>
      <w:r w:rsidR="00584A56" w:rsidRPr="00584A56">
        <w:rPr>
          <w:rFonts w:ascii="標楷體" w:eastAsia="標楷體" w:hAnsi="標楷體" w:hint="eastAsia"/>
          <w:sz w:val="27"/>
          <w:szCs w:val="27"/>
        </w:rPr>
        <w:t>弱</w:t>
      </w:r>
      <w:r w:rsidR="00FD59DC" w:rsidRPr="00584A56">
        <w:rPr>
          <w:rFonts w:ascii="標楷體" w:eastAsia="標楷體" w:hAnsi="標楷體" w:hint="eastAsia"/>
          <w:sz w:val="27"/>
          <w:szCs w:val="27"/>
        </w:rPr>
        <w:t>格局</w:t>
      </w:r>
      <w:proofErr w:type="gramEnd"/>
      <w:r w:rsidR="00FD59DC" w:rsidRPr="00584A56">
        <w:rPr>
          <w:rFonts w:ascii="標楷體" w:eastAsia="標楷體" w:hAnsi="標楷體" w:hint="eastAsia"/>
          <w:sz w:val="27"/>
          <w:szCs w:val="27"/>
        </w:rPr>
        <w:t>，成交區間落在32.</w:t>
      </w:r>
      <w:r w:rsidR="00584A56" w:rsidRPr="00584A56">
        <w:rPr>
          <w:rFonts w:ascii="標楷體" w:eastAsia="標楷體" w:hAnsi="標楷體"/>
          <w:sz w:val="27"/>
          <w:szCs w:val="27"/>
        </w:rPr>
        <w:t>676</w:t>
      </w:r>
      <w:r w:rsidR="00FD59DC" w:rsidRPr="00584A56">
        <w:rPr>
          <w:rFonts w:ascii="標楷體" w:eastAsia="標楷體" w:hAnsi="標楷體" w:hint="eastAsia"/>
          <w:sz w:val="27"/>
          <w:szCs w:val="27"/>
        </w:rPr>
        <w:t>~32.</w:t>
      </w:r>
      <w:r w:rsidR="00584A56" w:rsidRPr="00584A56">
        <w:rPr>
          <w:rFonts w:ascii="標楷體" w:eastAsia="標楷體" w:hAnsi="標楷體"/>
          <w:sz w:val="27"/>
          <w:szCs w:val="27"/>
        </w:rPr>
        <w:t>802</w:t>
      </w:r>
      <w:r w:rsidR="00584A56" w:rsidRPr="00584A56">
        <w:rPr>
          <w:rFonts w:ascii="標楷體" w:eastAsia="標楷體" w:hAnsi="標楷體" w:hint="eastAsia"/>
          <w:sz w:val="27"/>
          <w:szCs w:val="27"/>
        </w:rPr>
        <w:t>間</w:t>
      </w:r>
      <w:r w:rsidR="00FD59DC" w:rsidRPr="00584A56">
        <w:rPr>
          <w:rFonts w:ascii="標楷體" w:eastAsia="標楷體" w:hAnsi="標楷體" w:hint="eastAsia"/>
          <w:sz w:val="27"/>
          <w:szCs w:val="27"/>
        </w:rPr>
        <w:t>。</w:t>
      </w:r>
      <w:r w:rsidR="00991E80" w:rsidRPr="00584A56">
        <w:rPr>
          <w:rFonts w:ascii="標楷體" w:eastAsia="標楷體" w:hAnsi="標楷體" w:cs="Courier New"/>
          <w:sz w:val="27"/>
          <w:szCs w:val="27"/>
        </w:rPr>
        <w:t xml:space="preserve"> </w:t>
      </w:r>
    </w:p>
    <w:p w:rsidR="00FF54DD" w:rsidRPr="00A22DF9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D1876" w:rsidRPr="000B01A0" w:rsidRDefault="00D56553" w:rsidP="00D56553">
      <w:pPr>
        <w:widowControl/>
        <w:spacing w:after="300" w:line="384" w:lineRule="atLeast"/>
        <w:jc w:val="both"/>
        <w:rPr>
          <w:rFonts w:ascii="標楷體" w:eastAsia="標楷體" w:hAnsi="標楷體"/>
          <w:sz w:val="27"/>
          <w:szCs w:val="27"/>
        </w:rPr>
      </w:pPr>
      <w:r w:rsidRPr="00D56553">
        <w:rPr>
          <w:rFonts w:ascii="標楷體" w:eastAsia="標楷體" w:hAnsi="標楷體" w:cs="Times New Roman" w:hint="eastAsia"/>
          <w:kern w:val="0"/>
          <w:sz w:val="27"/>
          <w:szCs w:val="27"/>
        </w:rPr>
        <w:t>本周寬鬆因素為央行存單屆期1兆4</w:t>
      </w:r>
      <w:r w:rsidRPr="00D56553">
        <w:rPr>
          <w:rFonts w:ascii="標楷體" w:eastAsia="標楷體" w:hAnsi="標楷體" w:cs="Times New Roman"/>
          <w:kern w:val="0"/>
          <w:sz w:val="27"/>
          <w:szCs w:val="27"/>
        </w:rPr>
        <w:t>,</w:t>
      </w:r>
      <w:r w:rsidRPr="00D56553">
        <w:rPr>
          <w:rFonts w:ascii="標楷體" w:eastAsia="標楷體" w:hAnsi="標楷體" w:cs="Times New Roman" w:hint="eastAsia"/>
          <w:kern w:val="0"/>
          <w:sz w:val="27"/>
          <w:szCs w:val="27"/>
        </w:rPr>
        <w:t>418億元，緊縮因素則</w:t>
      </w:r>
      <w:r w:rsidRPr="00D5655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為11/4 央行1</w:t>
      </w:r>
      <w:r w:rsidRPr="00D56553">
        <w:rPr>
          <w:rFonts w:ascii="標楷體" w:eastAsia="標楷體" w:hAnsi="標楷體" w:cs="Times New Roman"/>
          <w:bCs/>
          <w:kern w:val="0"/>
          <w:sz w:val="27"/>
          <w:szCs w:val="27"/>
        </w:rPr>
        <w:t>,</w:t>
      </w:r>
      <w:r w:rsidRPr="00D5655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500億元一年期存單交割以及央行例行性沖銷</w:t>
      </w:r>
      <w:r w:rsidRPr="00D56553">
        <w:rPr>
          <w:rFonts w:ascii="標楷體" w:eastAsia="標楷體" w:hAnsi="標楷體" w:cs="Arial" w:hint="eastAsia"/>
          <w:kern w:val="0"/>
          <w:sz w:val="27"/>
          <w:szCs w:val="27"/>
        </w:rPr>
        <w:t>。由於為新的月份開始，行庫有負數操作空間，加上市場資金充沛，GDP數據不佳，預計短率仍有微幅下滑的壓力。交易部操作上，將優先調入便宜拆款資金，並搭配成交利率較低之投信法人RP資金平均分散落點。</w:t>
      </w:r>
      <w:r w:rsidR="00366E26" w:rsidRPr="000B01A0">
        <w:rPr>
          <w:rFonts w:ascii="標楷體" w:eastAsia="標楷體" w:hAnsi="標楷體" w:hint="eastAsia"/>
          <w:sz w:val="27"/>
          <w:szCs w:val="27"/>
        </w:rPr>
        <w:t>匯率方面</w:t>
      </w:r>
      <w:r w:rsidR="000B01A0" w:rsidRPr="000B01A0">
        <w:rPr>
          <w:rFonts w:ascii="標楷體" w:eastAsia="標楷體" w:hAnsi="標楷體" w:hint="eastAsia"/>
          <w:sz w:val="27"/>
          <w:szCs w:val="27"/>
        </w:rPr>
        <w:t>:本周歐洲多國、美國、加拿大、中國、日本、韓國將陸續公布製造業和非製造業</w:t>
      </w:r>
      <w:r w:rsidR="000B01A0" w:rsidRPr="000B01A0">
        <w:rPr>
          <w:rFonts w:ascii="標楷體" w:eastAsia="標楷體" w:hAnsi="標楷體"/>
          <w:sz w:val="27"/>
          <w:szCs w:val="27"/>
        </w:rPr>
        <w:t>PMI</w:t>
      </w:r>
      <w:r w:rsidR="000B01A0" w:rsidRPr="000B01A0">
        <w:rPr>
          <w:rFonts w:ascii="標楷體" w:eastAsia="標楷體" w:hAnsi="標楷體" w:hint="eastAsia"/>
          <w:sz w:val="27"/>
          <w:szCs w:val="27"/>
        </w:rPr>
        <w:t>；澳洲、英國、泰國、馬來西亞等國央行也將先後公布利率决議。但上周美國出人意料亮出鷹派政策立場，將</w:t>
      </w:r>
      <w:r w:rsidR="000B01A0" w:rsidRPr="000B01A0">
        <w:rPr>
          <w:rFonts w:ascii="標楷體" w:eastAsia="標楷體" w:hAnsi="標楷體"/>
          <w:sz w:val="27"/>
          <w:szCs w:val="27"/>
        </w:rPr>
        <w:t>12</w:t>
      </w:r>
      <w:r w:rsidR="000B01A0" w:rsidRPr="000B01A0">
        <w:rPr>
          <w:rFonts w:ascii="標楷體" w:eastAsia="標楷體" w:hAnsi="標楷體" w:hint="eastAsia"/>
          <w:sz w:val="27"/>
          <w:szCs w:val="27"/>
        </w:rPr>
        <w:t>月升息提上日程，還去掉了有關全球經濟放緩的警告，爲升息埋下另一伏筆，</w:t>
      </w:r>
      <w:r w:rsidR="00FD59DC" w:rsidRPr="000B01A0">
        <w:rPr>
          <w:rFonts w:ascii="標楷體" w:eastAsia="標楷體" w:hAnsi="標楷體" w:hint="eastAsia"/>
          <w:sz w:val="27"/>
          <w:szCs w:val="27"/>
        </w:rPr>
        <w:t>預估</w:t>
      </w:r>
      <w:r w:rsidR="000B01A0" w:rsidRPr="000B01A0">
        <w:rPr>
          <w:rFonts w:ascii="標楷體" w:eastAsia="標楷體" w:hAnsi="標楷體" w:hint="eastAsia"/>
          <w:sz w:val="27"/>
          <w:szCs w:val="27"/>
        </w:rPr>
        <w:t>美元仍將維持強勢地位，新台幣兌美元仍將於呈區間弱勢整理格局，預估</w:t>
      </w:r>
      <w:r w:rsidR="00FD59DC" w:rsidRPr="000B01A0">
        <w:rPr>
          <w:rFonts w:ascii="標楷體" w:eastAsia="標楷體" w:hAnsi="標楷體" w:hint="eastAsia"/>
          <w:sz w:val="27"/>
          <w:szCs w:val="27"/>
        </w:rPr>
        <w:t>成交區間</w:t>
      </w:r>
      <w:r w:rsidR="000B01A0" w:rsidRPr="000B01A0">
        <w:rPr>
          <w:rFonts w:ascii="標楷體" w:eastAsia="標楷體" w:hAnsi="標楷體" w:hint="eastAsia"/>
          <w:sz w:val="27"/>
          <w:szCs w:val="27"/>
        </w:rPr>
        <w:t>將</w:t>
      </w:r>
      <w:r w:rsidR="00FD59DC" w:rsidRPr="000B01A0">
        <w:rPr>
          <w:rFonts w:ascii="標楷體" w:eastAsia="標楷體" w:hAnsi="標楷體" w:hint="eastAsia"/>
          <w:sz w:val="27"/>
          <w:szCs w:val="27"/>
        </w:rPr>
        <w:t>落在32.</w:t>
      </w:r>
      <w:r w:rsidR="00584A56">
        <w:rPr>
          <w:rFonts w:ascii="標楷體" w:eastAsia="標楷體" w:hAnsi="標楷體"/>
          <w:sz w:val="27"/>
          <w:szCs w:val="27"/>
        </w:rPr>
        <w:t>5</w:t>
      </w:r>
      <w:r w:rsidR="00FD59DC" w:rsidRPr="000B01A0">
        <w:rPr>
          <w:rFonts w:ascii="標楷體" w:eastAsia="標楷體" w:hAnsi="標楷體" w:hint="eastAsia"/>
          <w:sz w:val="27"/>
          <w:szCs w:val="27"/>
        </w:rPr>
        <w:t>~3</w:t>
      </w:r>
      <w:r w:rsidR="00584A56">
        <w:rPr>
          <w:rFonts w:ascii="標楷體" w:eastAsia="標楷體" w:hAnsi="標楷體"/>
          <w:sz w:val="27"/>
          <w:szCs w:val="27"/>
        </w:rPr>
        <w:t>3</w:t>
      </w:r>
      <w:r w:rsidR="00FD59DC" w:rsidRPr="000B01A0">
        <w:rPr>
          <w:rFonts w:ascii="標楷體" w:eastAsia="標楷體" w:hAnsi="標楷體" w:hint="eastAsia"/>
          <w:sz w:val="27"/>
          <w:szCs w:val="27"/>
        </w:rPr>
        <w:t>.</w:t>
      </w:r>
      <w:r w:rsidR="00584A56">
        <w:rPr>
          <w:rFonts w:ascii="標楷體" w:eastAsia="標楷體" w:hAnsi="標楷體"/>
          <w:sz w:val="27"/>
          <w:szCs w:val="27"/>
        </w:rPr>
        <w:t>2</w:t>
      </w:r>
      <w:r w:rsidR="000B01A0" w:rsidRPr="000B01A0">
        <w:rPr>
          <w:rFonts w:ascii="標楷體" w:eastAsia="標楷體" w:hAnsi="標楷體" w:hint="eastAsia"/>
          <w:sz w:val="27"/>
          <w:szCs w:val="27"/>
        </w:rPr>
        <w:t>之間</w:t>
      </w:r>
      <w:r w:rsidR="00FD59DC" w:rsidRPr="000B01A0">
        <w:rPr>
          <w:rFonts w:ascii="標楷體" w:eastAsia="標楷體" w:hAnsi="標楷體" w:hint="eastAsia"/>
          <w:sz w:val="27"/>
          <w:szCs w:val="27"/>
        </w:rPr>
        <w:t>。</w:t>
      </w:r>
      <w:r w:rsidR="00197F4E" w:rsidRPr="000B01A0">
        <w:rPr>
          <w:rFonts w:ascii="標楷體" w:eastAsia="標楷體" w:hAnsi="標楷體"/>
          <w:sz w:val="27"/>
          <w:szCs w:val="27"/>
        </w:rPr>
        <w:t xml:space="preserve"> </w:t>
      </w:r>
      <w:bookmarkStart w:id="0" w:name="_GoBack"/>
      <w:bookmarkEnd w:id="0"/>
    </w:p>
    <w:p w:rsidR="00D10F2C" w:rsidRPr="000B01A0" w:rsidRDefault="000B01A0" w:rsidP="000B01A0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0B01A0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D56553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197F4E" w:rsidP="000B01A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,727.00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D56553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0B01A0" w:rsidP="000B01A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6,889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D56553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0B01A0" w:rsidP="000B01A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332.5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D56553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0B01A0" w:rsidP="000B01A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431.50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56553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8676A4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0B01A0" w:rsidP="000B01A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38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0B01A0" w:rsidP="000B01A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14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418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CE169C" w:rsidRDefault="00CE16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0B01A0" w:rsidRDefault="000B01A0" w:rsidP="00415101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/>
          <w:color w:val="000000"/>
          <w:sz w:val="27"/>
          <w:szCs w:val="27"/>
        </w:rPr>
        <w:t xml:space="preserve">1/4 </w:t>
      </w:r>
      <w:r>
        <w:rPr>
          <w:rFonts w:ascii="標楷體" w:eastAsia="標楷體" w:hAnsi="標楷體" w:hint="eastAsia"/>
          <w:color w:val="000000"/>
          <w:sz w:val="27"/>
          <w:szCs w:val="27"/>
        </w:rPr>
        <w:t>央行一年期定存單1</w:t>
      </w:r>
      <w:r>
        <w:rPr>
          <w:rFonts w:ascii="標楷體" w:eastAsia="標楷體" w:hAnsi="標楷體"/>
          <w:color w:val="000000"/>
          <w:sz w:val="27"/>
          <w:szCs w:val="27"/>
        </w:rPr>
        <w:t>,</w:t>
      </w:r>
      <w:r>
        <w:rPr>
          <w:rFonts w:ascii="標楷體" w:eastAsia="標楷體" w:hAnsi="標楷體" w:hint="eastAsia"/>
          <w:color w:val="000000"/>
          <w:sz w:val="27"/>
          <w:szCs w:val="27"/>
        </w:rPr>
        <w:t>500億元交割。</w:t>
      </w:r>
    </w:p>
    <w:p w:rsidR="00220DAB" w:rsidRPr="00DB5FFB" w:rsidRDefault="00415101" w:rsidP="00415101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1512"/>
    <w:rsid w:val="00031E25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01A0"/>
    <w:rsid w:val="000B3E15"/>
    <w:rsid w:val="000B43DB"/>
    <w:rsid w:val="000B6276"/>
    <w:rsid w:val="000C2E81"/>
    <w:rsid w:val="000C5C2C"/>
    <w:rsid w:val="000D1876"/>
    <w:rsid w:val="000D29B5"/>
    <w:rsid w:val="000D44D2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6DD"/>
    <w:rsid w:val="001747BA"/>
    <w:rsid w:val="00180CF3"/>
    <w:rsid w:val="00185BCA"/>
    <w:rsid w:val="00186C73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646F"/>
    <w:rsid w:val="001E43CA"/>
    <w:rsid w:val="001F1460"/>
    <w:rsid w:val="001F3C56"/>
    <w:rsid w:val="001F7795"/>
    <w:rsid w:val="002019D3"/>
    <w:rsid w:val="00203440"/>
    <w:rsid w:val="00204640"/>
    <w:rsid w:val="00214841"/>
    <w:rsid w:val="002169F5"/>
    <w:rsid w:val="002171E2"/>
    <w:rsid w:val="00220651"/>
    <w:rsid w:val="00220DAB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64DDB"/>
    <w:rsid w:val="002809D6"/>
    <w:rsid w:val="00283429"/>
    <w:rsid w:val="002846B6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FC4"/>
    <w:rsid w:val="002D38B8"/>
    <w:rsid w:val="002E5863"/>
    <w:rsid w:val="002E5F04"/>
    <w:rsid w:val="002E72E1"/>
    <w:rsid w:val="002F11E0"/>
    <w:rsid w:val="002F1575"/>
    <w:rsid w:val="002F2A12"/>
    <w:rsid w:val="002F36AA"/>
    <w:rsid w:val="002F4243"/>
    <w:rsid w:val="002F63BD"/>
    <w:rsid w:val="002F7A88"/>
    <w:rsid w:val="003037D8"/>
    <w:rsid w:val="00304034"/>
    <w:rsid w:val="003123B4"/>
    <w:rsid w:val="003169C4"/>
    <w:rsid w:val="00320C96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71FB"/>
    <w:rsid w:val="003828C0"/>
    <w:rsid w:val="0039190F"/>
    <w:rsid w:val="0039218E"/>
    <w:rsid w:val="00395522"/>
    <w:rsid w:val="003968B6"/>
    <w:rsid w:val="003B5306"/>
    <w:rsid w:val="003B6C84"/>
    <w:rsid w:val="003C20A7"/>
    <w:rsid w:val="003D017C"/>
    <w:rsid w:val="003D5505"/>
    <w:rsid w:val="003E3336"/>
    <w:rsid w:val="003E4C46"/>
    <w:rsid w:val="003E6DD6"/>
    <w:rsid w:val="0040182A"/>
    <w:rsid w:val="00407F09"/>
    <w:rsid w:val="00410BE7"/>
    <w:rsid w:val="0041116C"/>
    <w:rsid w:val="00412B96"/>
    <w:rsid w:val="00415101"/>
    <w:rsid w:val="004235C6"/>
    <w:rsid w:val="004258BD"/>
    <w:rsid w:val="00427AC1"/>
    <w:rsid w:val="00437E98"/>
    <w:rsid w:val="004428A9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28A"/>
    <w:rsid w:val="004F5F20"/>
    <w:rsid w:val="005014BD"/>
    <w:rsid w:val="00502FF8"/>
    <w:rsid w:val="005042B3"/>
    <w:rsid w:val="0050488E"/>
    <w:rsid w:val="00506EF3"/>
    <w:rsid w:val="005120B8"/>
    <w:rsid w:val="00513277"/>
    <w:rsid w:val="00516A79"/>
    <w:rsid w:val="00523700"/>
    <w:rsid w:val="00530DBB"/>
    <w:rsid w:val="00533CC7"/>
    <w:rsid w:val="00537A9C"/>
    <w:rsid w:val="005556EF"/>
    <w:rsid w:val="00570201"/>
    <w:rsid w:val="0057600B"/>
    <w:rsid w:val="00584968"/>
    <w:rsid w:val="005849E3"/>
    <w:rsid w:val="00584A56"/>
    <w:rsid w:val="00590EC4"/>
    <w:rsid w:val="005955E1"/>
    <w:rsid w:val="00596F93"/>
    <w:rsid w:val="005A0CD8"/>
    <w:rsid w:val="005A3AD3"/>
    <w:rsid w:val="005A52FE"/>
    <w:rsid w:val="005B361F"/>
    <w:rsid w:val="005B406D"/>
    <w:rsid w:val="005D21AE"/>
    <w:rsid w:val="005E074B"/>
    <w:rsid w:val="005E229D"/>
    <w:rsid w:val="005E4179"/>
    <w:rsid w:val="005E7AEA"/>
    <w:rsid w:val="005F4DC3"/>
    <w:rsid w:val="006026E4"/>
    <w:rsid w:val="00605502"/>
    <w:rsid w:val="0061131D"/>
    <w:rsid w:val="00621432"/>
    <w:rsid w:val="00623193"/>
    <w:rsid w:val="006324CE"/>
    <w:rsid w:val="00634BB7"/>
    <w:rsid w:val="006526D5"/>
    <w:rsid w:val="00662F01"/>
    <w:rsid w:val="00663F6F"/>
    <w:rsid w:val="006773AA"/>
    <w:rsid w:val="00680FAD"/>
    <w:rsid w:val="00681FF6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C4330"/>
    <w:rsid w:val="006D340D"/>
    <w:rsid w:val="006D4632"/>
    <w:rsid w:val="006D5021"/>
    <w:rsid w:val="006D5FA8"/>
    <w:rsid w:val="006D7163"/>
    <w:rsid w:val="006E28A1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16A2D"/>
    <w:rsid w:val="007216E2"/>
    <w:rsid w:val="0072742F"/>
    <w:rsid w:val="00736373"/>
    <w:rsid w:val="00740BAE"/>
    <w:rsid w:val="00746F31"/>
    <w:rsid w:val="007542DB"/>
    <w:rsid w:val="00754AC6"/>
    <w:rsid w:val="00754DF7"/>
    <w:rsid w:val="00763B18"/>
    <w:rsid w:val="00766783"/>
    <w:rsid w:val="0077123A"/>
    <w:rsid w:val="00777387"/>
    <w:rsid w:val="00777C52"/>
    <w:rsid w:val="007831C3"/>
    <w:rsid w:val="00784442"/>
    <w:rsid w:val="00790ABE"/>
    <w:rsid w:val="007A0413"/>
    <w:rsid w:val="007A3083"/>
    <w:rsid w:val="007B323A"/>
    <w:rsid w:val="007B63C7"/>
    <w:rsid w:val="007B7A19"/>
    <w:rsid w:val="007C6730"/>
    <w:rsid w:val="007C7D07"/>
    <w:rsid w:val="007D10F0"/>
    <w:rsid w:val="007D3A1B"/>
    <w:rsid w:val="007D451F"/>
    <w:rsid w:val="007E0D37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17C26"/>
    <w:rsid w:val="00821242"/>
    <w:rsid w:val="00823E17"/>
    <w:rsid w:val="00824858"/>
    <w:rsid w:val="00827353"/>
    <w:rsid w:val="0083175E"/>
    <w:rsid w:val="00835465"/>
    <w:rsid w:val="00840006"/>
    <w:rsid w:val="00842018"/>
    <w:rsid w:val="0084404D"/>
    <w:rsid w:val="00844EE1"/>
    <w:rsid w:val="0084560B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22ADD"/>
    <w:rsid w:val="0093162C"/>
    <w:rsid w:val="009408D0"/>
    <w:rsid w:val="009476D1"/>
    <w:rsid w:val="00947CA4"/>
    <w:rsid w:val="00956ED2"/>
    <w:rsid w:val="00957039"/>
    <w:rsid w:val="009610D4"/>
    <w:rsid w:val="0097126F"/>
    <w:rsid w:val="00983952"/>
    <w:rsid w:val="00984188"/>
    <w:rsid w:val="00986842"/>
    <w:rsid w:val="009904F6"/>
    <w:rsid w:val="00991E80"/>
    <w:rsid w:val="00992FD5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506B7"/>
    <w:rsid w:val="00A51F27"/>
    <w:rsid w:val="00A62FA9"/>
    <w:rsid w:val="00A643EB"/>
    <w:rsid w:val="00A730A4"/>
    <w:rsid w:val="00A755EC"/>
    <w:rsid w:val="00A80CE9"/>
    <w:rsid w:val="00A87FDB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6011"/>
    <w:rsid w:val="00AF31E1"/>
    <w:rsid w:val="00AF7471"/>
    <w:rsid w:val="00B00A22"/>
    <w:rsid w:val="00B207C4"/>
    <w:rsid w:val="00B217D7"/>
    <w:rsid w:val="00B24458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A7598"/>
    <w:rsid w:val="00BC20D8"/>
    <w:rsid w:val="00BC7049"/>
    <w:rsid w:val="00BD3D82"/>
    <w:rsid w:val="00BE397A"/>
    <w:rsid w:val="00BE3E48"/>
    <w:rsid w:val="00BF1340"/>
    <w:rsid w:val="00BF51B6"/>
    <w:rsid w:val="00C00785"/>
    <w:rsid w:val="00C0393F"/>
    <w:rsid w:val="00C060E6"/>
    <w:rsid w:val="00C076AC"/>
    <w:rsid w:val="00C1148E"/>
    <w:rsid w:val="00C11EF6"/>
    <w:rsid w:val="00C1368D"/>
    <w:rsid w:val="00C25684"/>
    <w:rsid w:val="00C25934"/>
    <w:rsid w:val="00C25F92"/>
    <w:rsid w:val="00C26020"/>
    <w:rsid w:val="00C26C85"/>
    <w:rsid w:val="00C27413"/>
    <w:rsid w:val="00C3630D"/>
    <w:rsid w:val="00C517B4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3D7B"/>
    <w:rsid w:val="00CB3EFF"/>
    <w:rsid w:val="00CB4181"/>
    <w:rsid w:val="00CC4E8D"/>
    <w:rsid w:val="00CC6A5F"/>
    <w:rsid w:val="00CD1AEA"/>
    <w:rsid w:val="00CD4079"/>
    <w:rsid w:val="00CE169C"/>
    <w:rsid w:val="00CE3A9E"/>
    <w:rsid w:val="00CE5D6F"/>
    <w:rsid w:val="00CE6848"/>
    <w:rsid w:val="00CE6853"/>
    <w:rsid w:val="00CE78A5"/>
    <w:rsid w:val="00CF33A8"/>
    <w:rsid w:val="00D01419"/>
    <w:rsid w:val="00D03FB2"/>
    <w:rsid w:val="00D068E1"/>
    <w:rsid w:val="00D10F2C"/>
    <w:rsid w:val="00D14A75"/>
    <w:rsid w:val="00D17D91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6553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4378"/>
    <w:rsid w:val="00DE6125"/>
    <w:rsid w:val="00DE6F82"/>
    <w:rsid w:val="00DF447A"/>
    <w:rsid w:val="00E02170"/>
    <w:rsid w:val="00E022C8"/>
    <w:rsid w:val="00E030A9"/>
    <w:rsid w:val="00E11953"/>
    <w:rsid w:val="00E16979"/>
    <w:rsid w:val="00E21DB3"/>
    <w:rsid w:val="00E30921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61CA9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D3C92"/>
    <w:rsid w:val="00ED771C"/>
    <w:rsid w:val="00EE1B03"/>
    <w:rsid w:val="00EE2257"/>
    <w:rsid w:val="00EE7D77"/>
    <w:rsid w:val="00EF6F18"/>
    <w:rsid w:val="00F02C30"/>
    <w:rsid w:val="00F04931"/>
    <w:rsid w:val="00F05619"/>
    <w:rsid w:val="00F07492"/>
    <w:rsid w:val="00F10D3A"/>
    <w:rsid w:val="00F1430A"/>
    <w:rsid w:val="00F164F9"/>
    <w:rsid w:val="00F22AB5"/>
    <w:rsid w:val="00F3190B"/>
    <w:rsid w:val="00F42777"/>
    <w:rsid w:val="00F527CC"/>
    <w:rsid w:val="00F52DF5"/>
    <w:rsid w:val="00F547B1"/>
    <w:rsid w:val="00F57687"/>
    <w:rsid w:val="00F60E9D"/>
    <w:rsid w:val="00F65B45"/>
    <w:rsid w:val="00F77E97"/>
    <w:rsid w:val="00F868E9"/>
    <w:rsid w:val="00F87C0F"/>
    <w:rsid w:val="00F917DC"/>
    <w:rsid w:val="00F94AF4"/>
    <w:rsid w:val="00FA1D65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 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 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B050-44FB-43FC-8E26-9CFB877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710</Characters>
  <Application>Microsoft Office Word</Application>
  <DocSecurity>0</DocSecurity>
  <Lines>5</Lines>
  <Paragraphs>1</Paragraphs>
  <ScaleCrop>false</ScaleCrop>
  <Company>大中票券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3</cp:revision>
  <cp:lastPrinted>2015-10-08T09:53:00Z</cp:lastPrinted>
  <dcterms:created xsi:type="dcterms:W3CDTF">2015-10-30T09:04:00Z</dcterms:created>
  <dcterms:modified xsi:type="dcterms:W3CDTF">2015-10-30T09:36:00Z</dcterms:modified>
</cp:coreProperties>
</file>