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CE56C5" w:rsidRDefault="00915EAB" w:rsidP="008C4A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D56553" w:rsidRPr="005120B8">
        <w:rPr>
          <w:rFonts w:ascii="標楷體" w:eastAsia="標楷體" w:hAnsi="標楷體" w:cs="Times New Roman" w:hint="eastAsia"/>
          <w:sz w:val="27"/>
          <w:szCs w:val="27"/>
        </w:rPr>
        <w:t>寬鬆因素為央行存單屆期</w:t>
      </w:r>
      <w:r w:rsidR="00014209" w:rsidRPr="00D56553">
        <w:rPr>
          <w:rFonts w:ascii="標楷體" w:eastAsia="標楷體" w:hAnsi="標楷體" w:cs="Times New Roman" w:hint="eastAsia"/>
          <w:kern w:val="0"/>
          <w:sz w:val="27"/>
          <w:szCs w:val="27"/>
        </w:rPr>
        <w:t>1兆4</w:t>
      </w:r>
      <w:r w:rsidR="00014209" w:rsidRPr="00D56553">
        <w:rPr>
          <w:rFonts w:ascii="標楷體" w:eastAsia="標楷體" w:hAnsi="標楷體" w:cs="Times New Roman"/>
          <w:kern w:val="0"/>
          <w:sz w:val="27"/>
          <w:szCs w:val="27"/>
        </w:rPr>
        <w:t>,</w:t>
      </w:r>
      <w:r w:rsidR="00014209" w:rsidRPr="00D56553">
        <w:rPr>
          <w:rFonts w:ascii="標楷體" w:eastAsia="標楷體" w:hAnsi="標楷體" w:cs="Times New Roman" w:hint="eastAsia"/>
          <w:kern w:val="0"/>
          <w:sz w:val="27"/>
          <w:szCs w:val="27"/>
        </w:rPr>
        <w:t>418億元，緊縮因素則</w:t>
      </w:r>
      <w:r w:rsidR="00014209" w:rsidRPr="00D5655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為11/4 央行一年期存單</w:t>
      </w:r>
      <w:r w:rsidR="0093243D" w:rsidRPr="00D5655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</w:t>
      </w:r>
      <w:r w:rsidR="00014209" w:rsidRPr="00D56553">
        <w:rPr>
          <w:rFonts w:ascii="標楷體" w:eastAsia="標楷體" w:hAnsi="標楷體" w:cs="Times New Roman"/>
          <w:bCs/>
          <w:kern w:val="0"/>
          <w:sz w:val="27"/>
          <w:szCs w:val="27"/>
        </w:rPr>
        <w:t>,</w:t>
      </w:r>
      <w:r w:rsidR="00014209" w:rsidRPr="00D56553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500億元交割以及央行例行性沖銷</w:t>
      </w:r>
      <w:r w:rsidR="00014209" w:rsidRPr="00D56553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3243D" w:rsidRPr="003B3BA3">
        <w:rPr>
          <w:rFonts w:ascii="標楷體" w:eastAsia="標楷體" w:hAnsi="標楷體" w:cs="Arial" w:hint="eastAsia"/>
          <w:sz w:val="27"/>
          <w:szCs w:val="27"/>
        </w:rPr>
        <w:t>觀察</w:t>
      </w:r>
      <w:r w:rsidR="0093243D" w:rsidRPr="000968EA">
        <w:rPr>
          <w:rFonts w:ascii="標楷體" w:eastAsia="標楷體" w:hAnsi="標楷體" w:cs="Arial"/>
          <w:kern w:val="0"/>
          <w:sz w:val="27"/>
          <w:szCs w:val="27"/>
        </w:rPr>
        <w:t>3</w:t>
      </w:r>
      <w:r w:rsidR="0093243D" w:rsidRPr="000968EA">
        <w:rPr>
          <w:rFonts w:ascii="標楷體" w:eastAsia="標楷體" w:hAnsi="標楷體" w:cs="Arial" w:hint="eastAsia"/>
          <w:kern w:val="0"/>
          <w:sz w:val="27"/>
          <w:szCs w:val="27"/>
        </w:rPr>
        <w:t>日</w:t>
      </w:r>
      <w:r w:rsidR="0093243D" w:rsidRPr="003B3BA3">
        <w:rPr>
          <w:rFonts w:ascii="標楷體" w:eastAsia="標楷體" w:hAnsi="標楷體" w:cs="Arial" w:hint="eastAsia"/>
          <w:sz w:val="27"/>
          <w:szCs w:val="27"/>
        </w:rPr>
        <w:t>央行標售</w:t>
      </w:r>
      <w:r w:rsidR="0093243D">
        <w:rPr>
          <w:rFonts w:ascii="標楷體" w:eastAsia="標楷體" w:hAnsi="標楷體" w:cs="Arial" w:hint="eastAsia"/>
          <w:sz w:val="27"/>
          <w:szCs w:val="27"/>
        </w:rPr>
        <w:t>一</w:t>
      </w:r>
      <w:r w:rsidR="0093243D" w:rsidRPr="003B3BA3">
        <w:rPr>
          <w:rFonts w:ascii="標楷體" w:eastAsia="標楷體" w:hAnsi="標楷體" w:cs="Arial" w:hint="eastAsia"/>
          <w:sz w:val="27"/>
          <w:szCs w:val="27"/>
        </w:rPr>
        <w:t>年期定存單，開標</w:t>
      </w:r>
      <w:r w:rsidR="00CB0E60" w:rsidRPr="003B3BA3">
        <w:rPr>
          <w:rFonts w:ascii="標楷體" w:eastAsia="標楷體" w:hAnsi="標楷體" w:cs="Arial" w:hint="eastAsia"/>
          <w:sz w:val="27"/>
          <w:szCs w:val="27"/>
        </w:rPr>
        <w:t>結果</w:t>
      </w:r>
      <w:r w:rsidR="007D78F6">
        <w:rPr>
          <w:rFonts w:ascii="標楷體" w:eastAsia="標楷體" w:hAnsi="標楷體" w:cs="Arial" w:hint="eastAsia"/>
          <w:sz w:val="27"/>
          <w:szCs w:val="27"/>
        </w:rPr>
        <w:t>連13次走低，</w:t>
      </w:r>
      <w:r w:rsidR="0093243D">
        <w:rPr>
          <w:rFonts w:ascii="標楷體" w:eastAsia="標楷體" w:hAnsi="標楷體" w:cs="Arial" w:hint="eastAsia"/>
          <w:sz w:val="27"/>
          <w:szCs w:val="27"/>
        </w:rPr>
        <w:t>不僅低於市場預期</w:t>
      </w:r>
      <w:r w:rsidR="00CB0E60" w:rsidRPr="00CB0E60">
        <w:rPr>
          <w:rFonts w:ascii="標楷體" w:eastAsia="標楷體" w:hAnsi="標楷體" w:cs="Arial" w:hint="eastAsia"/>
          <w:sz w:val="27"/>
          <w:szCs w:val="27"/>
        </w:rPr>
        <w:t>的</w:t>
      </w:r>
      <w:r w:rsidR="0093243D" w:rsidRPr="00CB0E60">
        <w:rPr>
          <w:rFonts w:ascii="標楷體" w:eastAsia="標楷體" w:hAnsi="標楷體" w:cs="Arial" w:hint="eastAsia"/>
          <w:sz w:val="27"/>
          <w:szCs w:val="27"/>
        </w:rPr>
        <w:t>0.</w:t>
      </w:r>
      <w:r w:rsidR="007D78F6" w:rsidRPr="00CB0E60">
        <w:rPr>
          <w:rFonts w:ascii="標楷體" w:eastAsia="標楷體" w:hAnsi="標楷體" w:cs="Arial" w:hint="eastAsia"/>
          <w:sz w:val="27"/>
          <w:szCs w:val="27"/>
        </w:rPr>
        <w:t>39~40</w:t>
      </w:r>
      <w:r w:rsidR="0093243D" w:rsidRPr="00CB0E60">
        <w:rPr>
          <w:rFonts w:ascii="標楷體" w:eastAsia="標楷體" w:hAnsi="標楷體" w:cs="Arial" w:hint="eastAsia"/>
          <w:sz w:val="27"/>
          <w:szCs w:val="27"/>
        </w:rPr>
        <w:t>％，其</w:t>
      </w:r>
      <w:r w:rsidR="0093243D" w:rsidRPr="003B3BA3">
        <w:rPr>
          <w:rFonts w:ascii="標楷體" w:eastAsia="標楷體" w:hAnsi="標楷體" w:cs="Arial" w:hint="eastAsia"/>
          <w:sz w:val="27"/>
          <w:szCs w:val="27"/>
        </w:rPr>
        <w:t>平均得標利率</w:t>
      </w:r>
      <w:r w:rsidR="0093243D" w:rsidRPr="00CB0E60">
        <w:rPr>
          <w:rFonts w:ascii="標楷體" w:eastAsia="標楷體" w:hAnsi="標楷體" w:cs="Arial" w:hint="eastAsia"/>
          <w:sz w:val="27"/>
          <w:szCs w:val="27"/>
        </w:rPr>
        <w:t>0.</w:t>
      </w:r>
      <w:r w:rsidR="007D78F6" w:rsidRPr="00CB0E60">
        <w:rPr>
          <w:rFonts w:ascii="標楷體" w:eastAsia="標楷體" w:hAnsi="標楷體" w:cs="Arial" w:hint="eastAsia"/>
          <w:sz w:val="27"/>
          <w:szCs w:val="27"/>
        </w:rPr>
        <w:t>389</w:t>
      </w:r>
      <w:r w:rsidR="0093243D" w:rsidRPr="00CB0E60">
        <w:rPr>
          <w:rFonts w:ascii="標楷體" w:eastAsia="標楷體" w:hAnsi="標楷體" w:cs="Arial" w:hint="eastAsia"/>
          <w:sz w:val="27"/>
          <w:szCs w:val="27"/>
        </w:rPr>
        <w:t>％</w:t>
      </w:r>
      <w:r w:rsidR="00D52D54" w:rsidRPr="00CB0E60">
        <w:rPr>
          <w:rFonts w:ascii="標楷體" w:eastAsia="標楷體" w:hAnsi="標楷體" w:cs="Arial" w:hint="eastAsia"/>
          <w:sz w:val="27"/>
          <w:szCs w:val="27"/>
        </w:rPr>
        <w:t>亦</w:t>
      </w:r>
      <w:r w:rsidR="0093243D" w:rsidRPr="003B3BA3">
        <w:rPr>
          <w:rFonts w:ascii="標楷體" w:eastAsia="標楷體" w:hAnsi="標楷體" w:cs="Arial" w:hint="eastAsia"/>
          <w:sz w:val="27"/>
          <w:szCs w:val="27"/>
        </w:rPr>
        <w:t>再創</w:t>
      </w:r>
      <w:r w:rsidR="00CB0E60">
        <w:rPr>
          <w:rFonts w:ascii="標楷體" w:eastAsia="標楷體" w:hAnsi="標楷體" w:cs="Arial" w:hint="eastAsia"/>
          <w:sz w:val="27"/>
          <w:szCs w:val="27"/>
        </w:rPr>
        <w:t>下歷史</w:t>
      </w:r>
      <w:r w:rsidR="0093243D" w:rsidRPr="003B3BA3">
        <w:rPr>
          <w:rFonts w:ascii="標楷體" w:eastAsia="標楷體" w:hAnsi="標楷體" w:cs="Arial" w:hint="eastAsia"/>
          <w:sz w:val="27"/>
          <w:szCs w:val="27"/>
        </w:rPr>
        <w:t>新低，</w:t>
      </w:r>
      <w:r w:rsidR="007519EE">
        <w:rPr>
          <w:rFonts w:ascii="標楷體" w:eastAsia="標楷體" w:hAnsi="標楷體" w:cs="Arial" w:hint="eastAsia"/>
          <w:sz w:val="27"/>
          <w:szCs w:val="27"/>
        </w:rPr>
        <w:t>而在進入</w:t>
      </w:r>
      <w:r w:rsidR="004B70EA">
        <w:rPr>
          <w:rFonts w:ascii="標楷體" w:eastAsia="標楷體" w:hAnsi="標楷體" w:cs="Arial" w:hint="eastAsia"/>
          <w:sz w:val="27"/>
          <w:szCs w:val="27"/>
        </w:rPr>
        <w:t>新提存期，</w:t>
      </w:r>
      <w:r w:rsidR="00CE2B70">
        <w:rPr>
          <w:rFonts w:ascii="標楷體" w:eastAsia="標楷體" w:hAnsi="標楷體" w:cs="Arial" w:hint="eastAsia"/>
          <w:sz w:val="27"/>
          <w:szCs w:val="27"/>
        </w:rPr>
        <w:t>行庫</w:t>
      </w:r>
      <w:r w:rsidR="007E638A">
        <w:rPr>
          <w:rFonts w:ascii="標楷體" w:eastAsia="標楷體" w:hAnsi="標楷體" w:cs="Arial" w:hint="eastAsia"/>
          <w:sz w:val="27"/>
          <w:szCs w:val="27"/>
        </w:rPr>
        <w:t>擴大</w:t>
      </w:r>
      <w:r w:rsidR="009D5593">
        <w:rPr>
          <w:rFonts w:ascii="標楷體" w:eastAsia="標楷體" w:hAnsi="標楷體" w:cs="Arial" w:hint="eastAsia"/>
          <w:sz w:val="27"/>
          <w:szCs w:val="27"/>
        </w:rPr>
        <w:t>資金</w:t>
      </w:r>
      <w:r w:rsidR="00CE2B70">
        <w:rPr>
          <w:rFonts w:ascii="標楷體" w:eastAsia="標楷體" w:hAnsi="標楷體" w:cs="Arial" w:hint="eastAsia"/>
          <w:sz w:val="27"/>
          <w:szCs w:val="27"/>
        </w:rPr>
        <w:t>操作空間，</w:t>
      </w:r>
      <w:r w:rsidR="004B57A3" w:rsidRPr="00C339B3">
        <w:rPr>
          <w:rFonts w:ascii="標楷體" w:eastAsia="標楷體" w:hAnsi="標楷體" w:cs="Arial" w:hint="eastAsia"/>
          <w:kern w:val="0"/>
          <w:sz w:val="27"/>
          <w:szCs w:val="27"/>
        </w:rPr>
        <w:t>央行</w:t>
      </w:r>
      <w:r w:rsidR="002F5532">
        <w:rPr>
          <w:rFonts w:ascii="標楷體" w:eastAsia="標楷體" w:hAnsi="標楷體" w:cs="Arial" w:hint="eastAsia"/>
          <w:kern w:val="0"/>
          <w:sz w:val="27"/>
          <w:szCs w:val="27"/>
        </w:rPr>
        <w:t>持續</w:t>
      </w:r>
      <w:r w:rsidR="004B57A3" w:rsidRPr="00C339B3">
        <w:rPr>
          <w:rFonts w:ascii="標楷體" w:eastAsia="標楷體" w:hAnsi="標楷體" w:cs="Arial" w:hint="eastAsia"/>
          <w:kern w:val="0"/>
          <w:sz w:val="27"/>
          <w:szCs w:val="27"/>
        </w:rPr>
        <w:t>縮減隔夜資金沖銷規模，</w:t>
      </w:r>
      <w:r w:rsidR="00B015B7">
        <w:rPr>
          <w:rFonts w:ascii="標楷體" w:eastAsia="標楷體" w:hAnsi="標楷體" w:cs="Arial" w:hint="eastAsia"/>
          <w:kern w:val="0"/>
          <w:sz w:val="27"/>
          <w:szCs w:val="27"/>
        </w:rPr>
        <w:t>影響</w:t>
      </w:r>
      <w:r w:rsidR="009D5593">
        <w:rPr>
          <w:rFonts w:ascii="標楷體" w:eastAsia="標楷體" w:hAnsi="標楷體" w:cs="Arial" w:hint="eastAsia"/>
          <w:kern w:val="0"/>
          <w:sz w:val="27"/>
          <w:szCs w:val="27"/>
        </w:rPr>
        <w:t>銀行體系</w:t>
      </w:r>
      <w:r w:rsidR="009D5593" w:rsidRPr="009105EA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32131F">
        <w:rPr>
          <w:rFonts w:ascii="標楷體" w:eastAsia="標楷體" w:hAnsi="標楷體" w:hint="eastAsia"/>
          <w:sz w:val="27"/>
          <w:szCs w:val="27"/>
        </w:rPr>
        <w:t>偏濫</w:t>
      </w:r>
      <w:r w:rsidR="009D5593" w:rsidRPr="009105EA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9D5593">
        <w:rPr>
          <w:rFonts w:ascii="標楷體" w:eastAsia="標楷體" w:hAnsi="標楷體" w:cs="Arial" w:hint="eastAsia"/>
          <w:sz w:val="27"/>
          <w:szCs w:val="27"/>
        </w:rPr>
        <w:t>加上</w:t>
      </w:r>
      <w:r w:rsidR="009D5593">
        <w:rPr>
          <w:rFonts w:ascii="標楷體" w:eastAsia="標楷體" w:hAnsi="標楷體" w:hint="eastAsia"/>
          <w:sz w:val="27"/>
          <w:szCs w:val="27"/>
        </w:rPr>
        <w:t>市場傳出大型壽險極欲消化過剩資金，壓低利率進場搶票，郵局亦</w:t>
      </w:r>
      <w:r w:rsidR="00C2165E" w:rsidRPr="00D61111">
        <w:rPr>
          <w:rFonts w:ascii="標楷體" w:eastAsia="標楷體" w:hAnsi="標楷體" w:hint="eastAsia"/>
          <w:sz w:val="27"/>
          <w:szCs w:val="27"/>
        </w:rPr>
        <w:t>再度下調買票利率至0.40，均</w:t>
      </w:r>
      <w:r w:rsidR="00B015B7">
        <w:rPr>
          <w:rFonts w:ascii="標楷體" w:eastAsia="標楷體" w:hAnsi="標楷體" w:hint="eastAsia"/>
          <w:sz w:val="27"/>
          <w:szCs w:val="27"/>
        </w:rPr>
        <w:t>促使</w:t>
      </w:r>
      <w:r w:rsidR="00C2165E">
        <w:rPr>
          <w:rFonts w:ascii="標楷體" w:eastAsia="標楷體" w:hAnsi="標楷體" w:cs="Arial" w:hint="eastAsia"/>
          <w:bCs/>
          <w:sz w:val="27"/>
          <w:szCs w:val="27"/>
        </w:rPr>
        <w:t>短</w:t>
      </w:r>
      <w:r w:rsidR="00C2165E" w:rsidRPr="00D61111">
        <w:rPr>
          <w:rFonts w:ascii="標楷體" w:eastAsia="標楷體" w:hAnsi="標楷體" w:hint="eastAsia"/>
          <w:sz w:val="27"/>
          <w:szCs w:val="27"/>
        </w:rPr>
        <w:t>率</w:t>
      </w:r>
      <w:r w:rsidR="00C2165E">
        <w:rPr>
          <w:rFonts w:ascii="標楷體" w:eastAsia="標楷體" w:hAnsi="標楷體" w:hint="eastAsia"/>
          <w:sz w:val="27"/>
          <w:szCs w:val="27"/>
        </w:rPr>
        <w:t>穩中趨</w:t>
      </w:r>
      <w:r w:rsidR="00C2165E" w:rsidRPr="00D61111">
        <w:rPr>
          <w:rFonts w:ascii="標楷體" w:eastAsia="標楷體" w:hAnsi="標楷體" w:hint="eastAsia"/>
          <w:sz w:val="27"/>
          <w:szCs w:val="27"/>
        </w:rPr>
        <w:t>跌。</w:t>
      </w:r>
      <w:r w:rsidR="00EF7EAD" w:rsidRPr="00F57687">
        <w:rPr>
          <w:rFonts w:ascii="標楷體" w:eastAsia="標楷體" w:hAnsi="標楷體" w:hint="eastAsia"/>
          <w:sz w:val="27"/>
          <w:szCs w:val="27"/>
        </w:rPr>
        <w:t>上</w:t>
      </w:r>
      <w:r w:rsidR="00EF7EAD">
        <w:rPr>
          <w:rFonts w:ascii="標楷體" w:eastAsia="標楷體" w:hAnsi="標楷體" w:hint="eastAsia"/>
          <w:sz w:val="27"/>
          <w:szCs w:val="27"/>
        </w:rPr>
        <w:t>週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2F4243">
        <w:rPr>
          <w:rFonts w:ascii="標楷體" w:eastAsia="標楷體" w:hAnsi="標楷體" w:hint="eastAsia"/>
          <w:bCs/>
          <w:sz w:val="27"/>
          <w:szCs w:val="27"/>
        </w:rPr>
        <w:t>0.</w:t>
      </w:r>
      <w:r w:rsidR="00EF5873">
        <w:rPr>
          <w:rFonts w:ascii="標楷體" w:eastAsia="標楷體" w:hAnsi="標楷體" w:hint="eastAsia"/>
          <w:bCs/>
          <w:sz w:val="27"/>
          <w:szCs w:val="27"/>
        </w:rPr>
        <w:t>35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2F4243">
        <w:rPr>
          <w:rFonts w:ascii="標楷體" w:eastAsia="標楷體" w:hAnsi="標楷體" w:hint="eastAsia"/>
          <w:bCs/>
          <w:sz w:val="27"/>
          <w:szCs w:val="27"/>
        </w:rPr>
        <w:t>4</w:t>
      </w:r>
      <w:r w:rsidR="00BF158B">
        <w:rPr>
          <w:rFonts w:ascii="標楷體" w:eastAsia="標楷體" w:hAnsi="標楷體" w:hint="eastAsia"/>
          <w:bCs/>
          <w:sz w:val="27"/>
          <w:szCs w:val="27"/>
        </w:rPr>
        <w:t>2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4D0825" w:rsidRPr="002F4243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3D445E">
        <w:rPr>
          <w:rFonts w:ascii="標楷體" w:eastAsia="標楷體" w:hAnsi="標楷體" w:hint="eastAsia"/>
          <w:bCs/>
          <w:sz w:val="27"/>
          <w:szCs w:val="27"/>
        </w:rPr>
        <w:t>38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8316B1">
        <w:rPr>
          <w:rFonts w:ascii="標楷體" w:eastAsia="標楷體" w:hAnsi="標楷體" w:hint="eastAsia"/>
          <w:sz w:val="27"/>
          <w:szCs w:val="27"/>
        </w:rPr>
        <w:t>匯率方面，</w:t>
      </w:r>
      <w:r w:rsidR="00EF7EAD" w:rsidRPr="00F57687">
        <w:rPr>
          <w:rFonts w:ascii="標楷體" w:eastAsia="標楷體" w:hAnsi="標楷體" w:hint="eastAsia"/>
          <w:sz w:val="27"/>
          <w:szCs w:val="27"/>
        </w:rPr>
        <w:t>上</w:t>
      </w:r>
      <w:r w:rsidR="00EF7EAD">
        <w:rPr>
          <w:rFonts w:ascii="標楷體" w:eastAsia="標楷體" w:hAnsi="標楷體" w:hint="eastAsia"/>
          <w:sz w:val="27"/>
          <w:szCs w:val="27"/>
        </w:rPr>
        <w:t>週</w:t>
      </w:r>
      <w:r w:rsidR="002E5F55" w:rsidRPr="008316B1">
        <w:rPr>
          <w:rFonts w:ascii="標楷體" w:eastAsia="標楷體" w:hAnsi="標楷體" w:hint="eastAsia"/>
          <w:sz w:val="27"/>
          <w:szCs w:val="27"/>
        </w:rPr>
        <w:t>隨著</w:t>
      </w:r>
      <w:r w:rsidR="002E5F55" w:rsidRPr="008316B1">
        <w:rPr>
          <w:rFonts w:ascii="標楷體" w:eastAsia="標楷體" w:hAnsi="標楷體" w:cs="細明體" w:hint="eastAsia"/>
          <w:kern w:val="0"/>
          <w:sz w:val="27"/>
          <w:szCs w:val="27"/>
        </w:rPr>
        <w:t>外資在台股買超金額擴大，熱錢持續匯入之下</w:t>
      </w:r>
      <w:r w:rsidR="008316B1" w:rsidRPr="008316B1">
        <w:rPr>
          <w:rFonts w:ascii="標楷體" w:eastAsia="標楷體" w:hAnsi="標楷體" w:cs="細明體" w:hint="eastAsia"/>
          <w:kern w:val="0"/>
          <w:sz w:val="27"/>
          <w:szCs w:val="27"/>
        </w:rPr>
        <w:t>，</w:t>
      </w:r>
      <w:r w:rsidR="002E5F55" w:rsidRPr="008316B1">
        <w:rPr>
          <w:rFonts w:ascii="標楷體" w:eastAsia="標楷體" w:hAnsi="標楷體" w:cs="細明體" w:hint="eastAsia"/>
          <w:kern w:val="0"/>
          <w:sz w:val="27"/>
          <w:szCs w:val="27"/>
        </w:rPr>
        <w:t>推升</w:t>
      </w:r>
      <w:r w:rsidR="008316B1" w:rsidRPr="008316B1">
        <w:rPr>
          <w:rFonts w:ascii="標楷體" w:eastAsia="標楷體" w:hAnsi="標楷體" w:hint="eastAsia"/>
          <w:sz w:val="27"/>
          <w:szCs w:val="27"/>
        </w:rPr>
        <w:t>新</w:t>
      </w:r>
      <w:r w:rsidR="002E5F55" w:rsidRPr="008316B1">
        <w:rPr>
          <w:rFonts w:ascii="標楷體" w:eastAsia="標楷體" w:hAnsi="標楷體" w:cs="細明體" w:hint="eastAsia"/>
          <w:kern w:val="0"/>
          <w:sz w:val="27"/>
          <w:szCs w:val="27"/>
        </w:rPr>
        <w:t>台幣</w:t>
      </w:r>
      <w:proofErr w:type="gramStart"/>
      <w:r w:rsidR="008316B1" w:rsidRPr="008316B1">
        <w:rPr>
          <w:rFonts w:ascii="標楷體" w:eastAsia="標楷體" w:hAnsi="標楷體" w:cs="細明體" w:hint="eastAsia"/>
          <w:kern w:val="0"/>
          <w:sz w:val="27"/>
          <w:szCs w:val="27"/>
        </w:rPr>
        <w:t>匯</w:t>
      </w:r>
      <w:proofErr w:type="gramEnd"/>
      <w:r w:rsidR="008316B1" w:rsidRPr="008316B1">
        <w:rPr>
          <w:rFonts w:ascii="標楷體" w:eastAsia="標楷體" w:hAnsi="標楷體" w:cs="細明體" w:hint="eastAsia"/>
          <w:kern w:val="0"/>
          <w:sz w:val="27"/>
          <w:szCs w:val="27"/>
        </w:rPr>
        <w:t>價連續</w:t>
      </w:r>
      <w:r w:rsidR="008316B1" w:rsidRPr="00CE56C5">
        <w:rPr>
          <w:rFonts w:ascii="標楷體" w:eastAsia="標楷體" w:hAnsi="標楷體" w:hint="eastAsia"/>
          <w:sz w:val="27"/>
          <w:szCs w:val="27"/>
        </w:rPr>
        <w:t>走</w:t>
      </w:r>
      <w:r w:rsidR="002E5F55" w:rsidRPr="00CE56C5">
        <w:rPr>
          <w:rFonts w:ascii="標楷體" w:eastAsia="標楷體" w:hAnsi="標楷體" w:hint="eastAsia"/>
          <w:sz w:val="27"/>
          <w:szCs w:val="27"/>
        </w:rPr>
        <w:t>高</w:t>
      </w:r>
      <w:r w:rsidR="00584A56" w:rsidRPr="00CE56C5">
        <w:rPr>
          <w:rFonts w:ascii="標楷體" w:eastAsia="標楷體" w:hAnsi="標楷體" w:hint="eastAsia"/>
          <w:sz w:val="27"/>
          <w:szCs w:val="27"/>
        </w:rPr>
        <w:t>，</w:t>
      </w:r>
      <w:r w:rsidR="00BF158B">
        <w:rPr>
          <w:rFonts w:ascii="標楷體" w:eastAsia="標楷體" w:hAnsi="標楷體"/>
          <w:sz w:val="27"/>
          <w:szCs w:val="27"/>
        </w:rPr>
        <w:t>央</w:t>
      </w:r>
      <w:r w:rsidR="0083516D" w:rsidRPr="00CE56C5">
        <w:rPr>
          <w:rFonts w:ascii="標楷體" w:eastAsia="標楷體" w:hAnsi="標楷體"/>
          <w:sz w:val="27"/>
          <w:szCs w:val="27"/>
        </w:rPr>
        <w:t>行</w:t>
      </w:r>
      <w:r w:rsidR="006074D0">
        <w:rPr>
          <w:rFonts w:ascii="標楷體" w:eastAsia="標楷體" w:hAnsi="標楷體" w:hint="eastAsia"/>
          <w:sz w:val="27"/>
          <w:szCs w:val="27"/>
        </w:rPr>
        <w:t>分別</w:t>
      </w:r>
      <w:r w:rsidR="0083516D" w:rsidRPr="00CE56C5">
        <w:rPr>
          <w:rFonts w:ascii="標楷體" w:eastAsia="標楷體" w:hAnsi="標楷體" w:hint="eastAsia"/>
          <w:sz w:val="27"/>
          <w:szCs w:val="27"/>
        </w:rPr>
        <w:t>在週四</w:t>
      </w:r>
      <w:r w:rsidR="006074D0">
        <w:rPr>
          <w:rFonts w:ascii="標楷體" w:eastAsia="標楷體" w:hAnsi="標楷體" w:hint="eastAsia"/>
          <w:sz w:val="27"/>
          <w:szCs w:val="27"/>
        </w:rPr>
        <w:t>、五</w:t>
      </w:r>
      <w:r w:rsidR="0083516D" w:rsidRPr="00CE56C5">
        <w:rPr>
          <w:rFonts w:ascii="標楷體" w:eastAsia="標楷體" w:hAnsi="標楷體" w:hint="eastAsia"/>
          <w:sz w:val="27"/>
          <w:szCs w:val="27"/>
        </w:rPr>
        <w:t>尾盤</w:t>
      </w:r>
      <w:r w:rsidR="0083516D" w:rsidRPr="00CE56C5">
        <w:rPr>
          <w:rFonts w:ascii="標楷體" w:eastAsia="標楷體" w:hAnsi="標楷體"/>
          <w:sz w:val="27"/>
          <w:szCs w:val="27"/>
        </w:rPr>
        <w:t>進場</w:t>
      </w:r>
      <w:r w:rsidR="006074D0">
        <w:rPr>
          <w:rFonts w:ascii="標楷體" w:eastAsia="標楷體" w:hAnsi="標楷體" w:hint="eastAsia"/>
          <w:sz w:val="27"/>
          <w:szCs w:val="27"/>
        </w:rPr>
        <w:t>守</w:t>
      </w:r>
      <w:proofErr w:type="gramStart"/>
      <w:r w:rsidR="0083516D" w:rsidRPr="00CE56C5">
        <w:rPr>
          <w:rFonts w:ascii="標楷體" w:eastAsia="標楷體" w:hAnsi="標楷體"/>
          <w:sz w:val="27"/>
          <w:szCs w:val="27"/>
        </w:rPr>
        <w:t>匯</w:t>
      </w:r>
      <w:proofErr w:type="gramEnd"/>
      <w:r w:rsidR="0083516D" w:rsidRPr="00CE56C5">
        <w:rPr>
          <w:rFonts w:ascii="標楷體" w:eastAsia="標楷體" w:hAnsi="標楷體"/>
          <w:sz w:val="27"/>
          <w:szCs w:val="27"/>
        </w:rPr>
        <w:t>，</w:t>
      </w:r>
      <w:r w:rsidR="006074D0">
        <w:rPr>
          <w:rFonts w:ascii="標楷體" w:eastAsia="標楷體" w:hAnsi="標楷體" w:hint="eastAsia"/>
          <w:sz w:val="27"/>
          <w:szCs w:val="27"/>
        </w:rPr>
        <w:t>終</w:t>
      </w:r>
      <w:r w:rsidR="006074D0">
        <w:rPr>
          <w:rFonts w:ascii="標楷體" w:eastAsia="標楷體" w:hAnsi="標楷體"/>
          <w:sz w:val="27"/>
          <w:szCs w:val="27"/>
        </w:rPr>
        <w:t>結</w:t>
      </w:r>
      <w:r w:rsidR="0083516D" w:rsidRPr="00CE56C5">
        <w:rPr>
          <w:rFonts w:ascii="標楷體" w:eastAsia="標楷體" w:hAnsi="標楷體"/>
          <w:sz w:val="27"/>
          <w:szCs w:val="27"/>
        </w:rPr>
        <w:t>新台幣升</w:t>
      </w:r>
      <w:r w:rsidR="0083516D" w:rsidRPr="00CE56C5">
        <w:rPr>
          <w:rFonts w:ascii="標楷體" w:eastAsia="標楷體" w:hAnsi="標楷體" w:hint="eastAsia"/>
          <w:sz w:val="27"/>
          <w:szCs w:val="27"/>
        </w:rPr>
        <w:t>勢，</w:t>
      </w:r>
      <w:r w:rsidR="00413463">
        <w:rPr>
          <w:rFonts w:ascii="標楷體" w:eastAsia="標楷體" w:hAnsi="標楷體"/>
          <w:sz w:val="27"/>
          <w:szCs w:val="27"/>
        </w:rPr>
        <w:t>反映央行</w:t>
      </w:r>
      <w:r w:rsidR="006074D0">
        <w:rPr>
          <w:rFonts w:ascii="標楷體" w:eastAsia="標楷體" w:hAnsi="標楷體" w:hint="eastAsia"/>
          <w:sz w:val="27"/>
          <w:szCs w:val="27"/>
        </w:rPr>
        <w:t>為提振</w:t>
      </w:r>
      <w:r w:rsidR="00413463">
        <w:rPr>
          <w:rFonts w:ascii="標楷體" w:eastAsia="標楷體" w:hAnsi="標楷體"/>
          <w:sz w:val="27"/>
          <w:szCs w:val="27"/>
        </w:rPr>
        <w:t>出口</w:t>
      </w:r>
      <w:r w:rsidR="006074D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074D0" w:rsidRPr="00AA0DA7">
        <w:rPr>
          <w:rFonts w:ascii="標楷體" w:eastAsia="標楷體" w:hAnsi="標楷體"/>
          <w:sz w:val="27"/>
          <w:szCs w:val="27"/>
        </w:rPr>
        <w:t>阻升</w:t>
      </w:r>
      <w:r w:rsidR="006074D0" w:rsidRPr="00CE56C5">
        <w:rPr>
          <w:rFonts w:ascii="標楷體" w:eastAsia="標楷體" w:hAnsi="標楷體"/>
          <w:sz w:val="27"/>
          <w:szCs w:val="27"/>
        </w:rPr>
        <w:t>新台幣</w:t>
      </w:r>
      <w:proofErr w:type="gramEnd"/>
      <w:r w:rsidR="006074D0">
        <w:rPr>
          <w:rFonts w:ascii="標楷體" w:eastAsia="標楷體" w:hAnsi="標楷體" w:hint="eastAsia"/>
          <w:sz w:val="27"/>
          <w:szCs w:val="27"/>
        </w:rPr>
        <w:t>立場</w:t>
      </w:r>
      <w:r w:rsidR="0083516D" w:rsidRPr="00CE56C5">
        <w:rPr>
          <w:rFonts w:ascii="標楷體" w:eastAsia="標楷體" w:hAnsi="標楷體"/>
          <w:sz w:val="27"/>
          <w:szCs w:val="27"/>
        </w:rPr>
        <w:t>，</w:t>
      </w:r>
      <w:r w:rsidR="0083516D" w:rsidRPr="00CE56C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3516D" w:rsidRPr="00CE56C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D59DC" w:rsidRPr="00CE56C5">
        <w:rPr>
          <w:rFonts w:ascii="標楷體" w:eastAsia="標楷體" w:hAnsi="標楷體" w:hint="eastAsia"/>
          <w:sz w:val="27"/>
          <w:szCs w:val="27"/>
        </w:rPr>
        <w:t>新台幣</w:t>
      </w:r>
      <w:r w:rsidR="00584A56" w:rsidRPr="00CE56C5">
        <w:rPr>
          <w:rFonts w:ascii="標楷體" w:eastAsia="標楷體" w:hAnsi="標楷體" w:hint="eastAsia"/>
          <w:sz w:val="27"/>
          <w:szCs w:val="27"/>
        </w:rPr>
        <w:t>兌美元</w:t>
      </w:r>
      <w:r w:rsidR="00FD59DC" w:rsidRPr="00CE56C5">
        <w:rPr>
          <w:rFonts w:ascii="標楷體" w:eastAsia="標楷體" w:hAnsi="標楷體" w:hint="eastAsia"/>
          <w:sz w:val="27"/>
          <w:szCs w:val="27"/>
        </w:rPr>
        <w:t>成交區間落在</w:t>
      </w:r>
      <w:r w:rsidR="00FD59DC" w:rsidRPr="00F53C3A">
        <w:rPr>
          <w:rFonts w:ascii="標楷體" w:eastAsia="標楷體" w:hAnsi="標楷體" w:hint="eastAsia"/>
          <w:sz w:val="27"/>
          <w:szCs w:val="27"/>
        </w:rPr>
        <w:t>32.</w:t>
      </w:r>
      <w:r w:rsidR="00CE56C5" w:rsidRPr="00F53C3A">
        <w:rPr>
          <w:rFonts w:ascii="標楷體" w:eastAsia="標楷體" w:hAnsi="標楷體" w:hint="eastAsia"/>
          <w:sz w:val="27"/>
          <w:szCs w:val="27"/>
        </w:rPr>
        <w:t>32</w:t>
      </w:r>
      <w:r w:rsidR="00FD59DC" w:rsidRPr="00F53C3A">
        <w:rPr>
          <w:rFonts w:ascii="標楷體" w:eastAsia="標楷體" w:hAnsi="標楷體" w:hint="eastAsia"/>
          <w:sz w:val="27"/>
          <w:szCs w:val="27"/>
        </w:rPr>
        <w:t>~32.</w:t>
      </w:r>
      <w:r w:rsidR="00F53C3A" w:rsidRPr="00F53C3A">
        <w:rPr>
          <w:rFonts w:ascii="標楷體" w:eastAsia="標楷體" w:hAnsi="標楷體" w:hint="eastAsia"/>
          <w:sz w:val="27"/>
          <w:szCs w:val="27"/>
        </w:rPr>
        <w:t>810</w:t>
      </w:r>
      <w:r w:rsidR="00584A56" w:rsidRPr="00CE56C5">
        <w:rPr>
          <w:rFonts w:ascii="標楷體" w:eastAsia="標楷體" w:hAnsi="標楷體" w:hint="eastAsia"/>
          <w:sz w:val="27"/>
          <w:szCs w:val="27"/>
        </w:rPr>
        <w:t>間</w:t>
      </w:r>
      <w:r w:rsidR="00FD59DC" w:rsidRPr="00CE56C5">
        <w:rPr>
          <w:rFonts w:ascii="標楷體" w:eastAsia="標楷體" w:hAnsi="標楷體" w:hint="eastAsia"/>
          <w:sz w:val="27"/>
          <w:szCs w:val="27"/>
        </w:rPr>
        <w:t>。</w:t>
      </w:r>
      <w:r w:rsidR="00991E80" w:rsidRPr="00CE56C5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8316B1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005924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Default="00D56553" w:rsidP="008C4A52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本周寬鬆因素為央行存單屆期</w:t>
      </w:r>
      <w:r w:rsidR="00014209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兆</w:t>
      </w:r>
      <w:r w:rsidR="00014209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927.10</w:t>
      </w:r>
      <w:r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</w:t>
      </w:r>
      <w:r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為11/</w:t>
      </w:r>
      <w:r w:rsidR="00014209"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11</w:t>
      </w:r>
      <w:r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 xml:space="preserve"> 央行</w:t>
      </w:r>
      <w:r w:rsidR="00014209"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兩</w:t>
      </w:r>
      <w:r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年期存單</w:t>
      </w:r>
      <w:r w:rsidR="00014209"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300億元</w:t>
      </w:r>
      <w:r w:rsidRPr="00005924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交割以及央行例行性沖銷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F25340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本周</w:t>
      </w:r>
      <w:r w:rsidR="00F25340" w:rsidRPr="00005924">
        <w:rPr>
          <w:rFonts w:ascii="標楷體" w:eastAsia="標楷體" w:hAnsi="標楷體" w:cs="Arial" w:hint="eastAsia"/>
          <w:kern w:val="0"/>
          <w:sz w:val="27"/>
          <w:szCs w:val="27"/>
        </w:rPr>
        <w:t>存單到期量較上</w:t>
      </w:r>
      <w:r w:rsidR="00F25340" w:rsidRPr="00005924">
        <w:rPr>
          <w:rFonts w:ascii="標楷體" w:eastAsia="標楷體" w:hAnsi="標楷體" w:cs="Times New Roman" w:hint="eastAsia"/>
          <w:kern w:val="0"/>
          <w:sz w:val="27"/>
          <w:szCs w:val="27"/>
        </w:rPr>
        <w:t>周</w:t>
      </w:r>
      <w:r w:rsidR="004A453E" w:rsidRPr="00005924">
        <w:rPr>
          <w:rFonts w:ascii="標楷體" w:eastAsia="標楷體" w:hAnsi="標楷體" w:cs="Arial" w:hint="eastAsia"/>
          <w:kern w:val="0"/>
          <w:sz w:val="27"/>
          <w:szCs w:val="27"/>
        </w:rPr>
        <w:t>為大，</w:t>
      </w:r>
      <w:r w:rsidR="00F25340" w:rsidRPr="00005924">
        <w:rPr>
          <w:rFonts w:ascii="標楷體" w:eastAsia="標楷體" w:hAnsi="標楷體" w:cs="Arial" w:hint="eastAsia"/>
          <w:kern w:val="0"/>
          <w:sz w:val="27"/>
          <w:szCs w:val="27"/>
        </w:rPr>
        <w:t>市場資金仍</w:t>
      </w:r>
      <w:r w:rsidR="004A453E" w:rsidRPr="00005924">
        <w:rPr>
          <w:rFonts w:ascii="標楷體" w:eastAsia="標楷體" w:hAnsi="標楷體" w:cs="Arial" w:hint="eastAsia"/>
          <w:kern w:val="0"/>
          <w:sz w:val="27"/>
          <w:szCs w:val="27"/>
        </w:rPr>
        <w:t>可望</w:t>
      </w:r>
      <w:r w:rsidR="00F25340" w:rsidRPr="00005924">
        <w:rPr>
          <w:rFonts w:ascii="標楷體" w:eastAsia="標楷體" w:hAnsi="標楷體" w:cs="Arial" w:hint="eastAsia"/>
          <w:kern w:val="0"/>
          <w:sz w:val="27"/>
          <w:szCs w:val="27"/>
        </w:rPr>
        <w:t>維持寬鬆</w:t>
      </w:r>
      <w:r w:rsidR="00797C29" w:rsidRPr="00005924">
        <w:rPr>
          <w:rFonts w:ascii="標楷體" w:eastAsia="標楷體" w:hAnsi="標楷體" w:cs="Arial" w:hint="eastAsia"/>
          <w:kern w:val="0"/>
          <w:sz w:val="27"/>
          <w:szCs w:val="27"/>
        </w:rPr>
        <w:t>格局</w:t>
      </w:r>
      <w:r w:rsidR="00660024" w:rsidRPr="00005924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9105EA" w:rsidRPr="00005924">
        <w:rPr>
          <w:rFonts w:ascii="標楷體" w:eastAsia="標楷體" w:hAnsi="標楷體" w:cs="Arial" w:hint="eastAsia"/>
          <w:kern w:val="0"/>
          <w:sz w:val="27"/>
          <w:szCs w:val="27"/>
        </w:rPr>
        <w:t>觀察</w:t>
      </w:r>
      <w:r w:rsidR="009105EA" w:rsidRPr="00005924">
        <w:rPr>
          <w:rFonts w:ascii="標楷體" w:eastAsia="標楷體" w:hAnsi="標楷體" w:cs="新細明體"/>
          <w:sz w:val="27"/>
          <w:szCs w:val="27"/>
        </w:rPr>
        <w:t>外資熱錢</w:t>
      </w:r>
      <w:r w:rsidR="009105EA" w:rsidRPr="00005924">
        <w:rPr>
          <w:rFonts w:ascii="標楷體" w:eastAsia="標楷體" w:hAnsi="標楷體" w:cs="新細明體" w:hint="eastAsia"/>
          <w:sz w:val="27"/>
          <w:szCs w:val="27"/>
        </w:rPr>
        <w:t>持續</w:t>
      </w:r>
      <w:r w:rsidR="009105EA" w:rsidRPr="00005924">
        <w:rPr>
          <w:rFonts w:ascii="標楷體" w:eastAsia="標楷體" w:hAnsi="標楷體" w:cs="新細明體"/>
          <w:sz w:val="27"/>
          <w:szCs w:val="27"/>
        </w:rPr>
        <w:t>匯入</w:t>
      </w:r>
      <w:r w:rsidR="009105EA" w:rsidRPr="00005924">
        <w:rPr>
          <w:rFonts w:ascii="標楷體" w:eastAsia="標楷體" w:hAnsi="標楷體" w:cs="新細明體" w:hint="eastAsia"/>
          <w:sz w:val="27"/>
          <w:szCs w:val="27"/>
        </w:rPr>
        <w:t>下，</w:t>
      </w:r>
      <w:r w:rsidR="009105EA" w:rsidRPr="00005924">
        <w:rPr>
          <w:rFonts w:ascii="標楷體" w:eastAsia="標楷體" w:hAnsi="標楷體" w:cs="新細明體"/>
          <w:sz w:val="27"/>
          <w:szCs w:val="27"/>
        </w:rPr>
        <w:t>新台幣</w:t>
      </w:r>
      <w:r w:rsidR="009105EA" w:rsidRPr="00005924">
        <w:rPr>
          <w:rFonts w:ascii="標楷體" w:eastAsia="標楷體" w:hAnsi="標楷體" w:cs="新細明體" w:hint="eastAsia"/>
          <w:sz w:val="27"/>
          <w:szCs w:val="27"/>
        </w:rPr>
        <w:t>資金水位高漲</w:t>
      </w:r>
      <w:r w:rsidR="009105EA" w:rsidRPr="00005924">
        <w:rPr>
          <w:rFonts w:ascii="標楷體" w:eastAsia="標楷體" w:hAnsi="標楷體" w:cs="新細明體"/>
          <w:sz w:val="27"/>
          <w:szCs w:val="27"/>
        </w:rPr>
        <w:t>，</w:t>
      </w:r>
      <w:r w:rsidR="009105EA" w:rsidRPr="00005924">
        <w:rPr>
          <w:rFonts w:ascii="標楷體" w:eastAsia="標楷體" w:hAnsi="標楷體" w:cs="Arial" w:hint="eastAsia"/>
          <w:sz w:val="27"/>
          <w:szCs w:val="27"/>
        </w:rPr>
        <w:t>銀行體系資金相當</w:t>
      </w:r>
      <w:r w:rsidR="009105EA" w:rsidRPr="00005924">
        <w:rPr>
          <w:rFonts w:ascii="標楷體" w:eastAsia="標楷體" w:hAnsi="標楷體" w:hint="eastAsia"/>
          <w:sz w:val="27"/>
          <w:szCs w:val="27"/>
        </w:rPr>
        <w:t>寬鬆</w:t>
      </w:r>
      <w:r w:rsidR="009105EA" w:rsidRPr="00005924">
        <w:rPr>
          <w:rFonts w:ascii="標楷體" w:eastAsia="標楷體" w:hAnsi="標楷體" w:cs="Arial" w:hint="eastAsia"/>
          <w:sz w:val="27"/>
          <w:szCs w:val="27"/>
        </w:rPr>
        <w:t>，加上投信法人</w:t>
      </w:r>
      <w:r w:rsidR="008B127B" w:rsidRPr="00005924">
        <w:rPr>
          <w:rFonts w:ascii="標楷體" w:eastAsia="標楷體" w:hAnsi="標楷體" w:cs="Arial" w:hint="eastAsia"/>
          <w:sz w:val="27"/>
          <w:szCs w:val="27"/>
        </w:rPr>
        <w:t>帳</w:t>
      </w:r>
      <w:proofErr w:type="gramStart"/>
      <w:r w:rsidR="008B127B" w:rsidRPr="00005924">
        <w:rPr>
          <w:rFonts w:ascii="標楷體" w:eastAsia="標楷體" w:hAnsi="標楷體" w:cs="Arial" w:hint="eastAsia"/>
          <w:sz w:val="27"/>
          <w:szCs w:val="27"/>
        </w:rPr>
        <w:t>上均有過剩</w:t>
      </w:r>
      <w:proofErr w:type="gramEnd"/>
      <w:r w:rsidR="009105EA" w:rsidRPr="00005924">
        <w:rPr>
          <w:rFonts w:ascii="標楷體" w:eastAsia="標楷體" w:hAnsi="標楷體" w:cs="Arial" w:hint="eastAsia"/>
          <w:sz w:val="27"/>
          <w:szCs w:val="27"/>
        </w:rPr>
        <w:t>資金</w:t>
      </w:r>
      <w:r w:rsidR="008B127B" w:rsidRPr="00005924">
        <w:rPr>
          <w:rFonts w:ascii="標楷體" w:eastAsia="標楷體" w:hAnsi="標楷體" w:cs="Arial" w:hint="eastAsia"/>
          <w:sz w:val="27"/>
          <w:szCs w:val="27"/>
        </w:rPr>
        <w:t>有待去化</w:t>
      </w:r>
      <w:r w:rsidR="00DA2E17">
        <w:rPr>
          <w:rFonts w:ascii="標楷體" w:eastAsia="標楷體" w:hAnsi="標楷體" w:cs="Arial" w:hint="eastAsia"/>
          <w:sz w:val="27"/>
          <w:szCs w:val="27"/>
        </w:rPr>
        <w:t>，</w:t>
      </w:r>
      <w:r w:rsidR="009105EA" w:rsidRPr="00005924">
        <w:rPr>
          <w:rFonts w:ascii="標楷體" w:eastAsia="標楷體" w:hAnsi="標楷體" w:cs="Arial" w:hint="eastAsia"/>
          <w:sz w:val="27"/>
          <w:szCs w:val="27"/>
        </w:rPr>
        <w:t>令整體市場資金偏向浮濫，</w:t>
      </w:r>
      <w:r w:rsidR="00EF7EAD">
        <w:rPr>
          <w:rFonts w:ascii="標楷體" w:eastAsia="標楷體" w:hAnsi="標楷體" w:cs="Arial" w:hint="eastAsia"/>
          <w:sz w:val="27"/>
          <w:szCs w:val="27"/>
        </w:rPr>
        <w:t>而</w:t>
      </w:r>
      <w:r w:rsidR="009D5593" w:rsidRPr="00005924">
        <w:rPr>
          <w:rFonts w:ascii="標楷體" w:eastAsia="標楷體" w:hAnsi="標楷體" w:hint="eastAsia"/>
          <w:bCs/>
          <w:sz w:val="27"/>
          <w:szCs w:val="27"/>
        </w:rPr>
        <w:t>本</w:t>
      </w:r>
      <w:proofErr w:type="gramStart"/>
      <w:r w:rsidR="009D5593" w:rsidRPr="00005924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="009D5593" w:rsidRPr="00005924">
        <w:rPr>
          <w:rFonts w:ascii="標楷體" w:eastAsia="標楷體" w:hAnsi="標楷體" w:hint="eastAsia"/>
          <w:bCs/>
          <w:sz w:val="27"/>
          <w:szCs w:val="27"/>
        </w:rPr>
        <w:t>央行將下調14天存單利率至0.36%，預期</w:t>
      </w:r>
      <w:r w:rsidR="00DA2E17">
        <w:rPr>
          <w:rFonts w:ascii="標楷體" w:eastAsia="標楷體" w:hAnsi="標楷體" w:hint="eastAsia"/>
          <w:bCs/>
          <w:sz w:val="27"/>
          <w:szCs w:val="27"/>
        </w:rPr>
        <w:t>仍</w:t>
      </w:r>
      <w:r w:rsidR="009105EA" w:rsidRPr="00005924">
        <w:rPr>
          <w:rFonts w:ascii="標楷體" w:eastAsia="標楷體" w:hAnsi="標楷體" w:cs="Arial" w:hint="eastAsia"/>
          <w:sz w:val="27"/>
          <w:szCs w:val="27"/>
        </w:rPr>
        <w:t>有助於</w:t>
      </w:r>
      <w:proofErr w:type="gramStart"/>
      <w:r w:rsidR="009105EA" w:rsidRPr="00005924">
        <w:rPr>
          <w:rFonts w:ascii="標楷體" w:eastAsia="標楷體" w:hAnsi="標楷體" w:cs="Arial" w:hint="eastAsia"/>
          <w:sz w:val="27"/>
          <w:szCs w:val="27"/>
        </w:rPr>
        <w:t>資金需求方</w:t>
      </w:r>
      <w:r w:rsidR="009105EA" w:rsidRPr="00005924">
        <w:rPr>
          <w:rFonts w:ascii="標楷體" w:eastAsia="標楷體" w:hAnsi="標楷體" w:cs="Arial" w:hint="eastAsia"/>
          <w:bCs/>
          <w:sz w:val="27"/>
          <w:szCs w:val="27"/>
        </w:rPr>
        <w:t>續</w:t>
      </w:r>
      <w:r w:rsidR="009105EA" w:rsidRPr="00005924">
        <w:rPr>
          <w:rFonts w:ascii="標楷體" w:eastAsia="標楷體" w:hAnsi="標楷體" w:cs="Arial" w:hint="eastAsia"/>
          <w:sz w:val="27"/>
          <w:szCs w:val="27"/>
        </w:rPr>
        <w:t>向下</w:t>
      </w:r>
      <w:proofErr w:type="gramEnd"/>
      <w:r w:rsidR="009105EA" w:rsidRPr="00005924">
        <w:rPr>
          <w:rFonts w:ascii="標楷體" w:eastAsia="標楷體" w:hAnsi="標楷體" w:cs="Arial" w:hint="eastAsia"/>
          <w:sz w:val="27"/>
          <w:szCs w:val="27"/>
        </w:rPr>
        <w:t>報價</w:t>
      </w:r>
      <w:r w:rsidR="009105EA" w:rsidRPr="00005924">
        <w:rPr>
          <w:rFonts w:ascii="標楷體" w:eastAsia="標楷體" w:hAnsi="標楷體" w:cs="Arial" w:hint="eastAsia"/>
          <w:bCs/>
          <w:sz w:val="27"/>
          <w:szCs w:val="27"/>
        </w:rPr>
        <w:t>測試成交</w:t>
      </w:r>
      <w:r w:rsidR="00442B64" w:rsidRPr="00005924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交易部操作上，將優先調入便宜拆款資金，並搭配成交利率</w:t>
      </w:r>
      <w:r w:rsidR="00DA2E17">
        <w:rPr>
          <w:rFonts w:ascii="標楷體" w:eastAsia="標楷體" w:hAnsi="標楷體" w:cs="Arial" w:hint="eastAsia"/>
          <w:kern w:val="0"/>
          <w:sz w:val="27"/>
          <w:szCs w:val="27"/>
        </w:rPr>
        <w:t>較</w:t>
      </w:r>
      <w:r w:rsidRPr="00005924">
        <w:rPr>
          <w:rFonts w:ascii="標楷體" w:eastAsia="標楷體" w:hAnsi="標楷體" w:cs="Arial" w:hint="eastAsia"/>
          <w:kern w:val="0"/>
          <w:sz w:val="27"/>
          <w:szCs w:val="27"/>
        </w:rPr>
        <w:t>低之投信法人RP資金平均分散落點。</w:t>
      </w:r>
      <w:r w:rsidR="00366E26" w:rsidRPr="00005924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005924">
        <w:rPr>
          <w:rFonts w:ascii="標楷體" w:eastAsia="標楷體" w:hAnsi="標楷體" w:hint="eastAsia"/>
          <w:sz w:val="27"/>
          <w:szCs w:val="27"/>
        </w:rPr>
        <w:t>，</w:t>
      </w:r>
      <w:r w:rsidR="00406339" w:rsidRPr="00005924">
        <w:rPr>
          <w:rFonts w:ascii="標楷體" w:eastAsia="標楷體" w:hAnsi="標楷體" w:hint="eastAsia"/>
          <w:sz w:val="27"/>
          <w:szCs w:val="27"/>
        </w:rPr>
        <w:t>根據</w:t>
      </w:r>
      <w:r w:rsidR="00513FB9" w:rsidRPr="00005924">
        <w:rPr>
          <w:rFonts w:ascii="標楷體" w:eastAsia="標楷體" w:hAnsi="標楷體"/>
          <w:sz w:val="27"/>
          <w:szCs w:val="27"/>
        </w:rPr>
        <w:t>央行統計</w:t>
      </w:r>
      <w:r w:rsidR="001D5244">
        <w:rPr>
          <w:rFonts w:ascii="標楷體" w:eastAsia="標楷體" w:hAnsi="標楷體" w:hint="eastAsia"/>
          <w:sz w:val="27"/>
          <w:szCs w:val="27"/>
        </w:rPr>
        <w:t>：</w:t>
      </w:r>
      <w:r w:rsidR="00513FB9" w:rsidRPr="00005924">
        <w:rPr>
          <w:rFonts w:ascii="標楷體" w:eastAsia="標楷體" w:hAnsi="標楷體" w:hint="eastAsia"/>
          <w:sz w:val="27"/>
          <w:szCs w:val="27"/>
        </w:rPr>
        <w:t>截至</w:t>
      </w:r>
      <w:r w:rsidR="00513FB9" w:rsidRPr="00005924">
        <w:rPr>
          <w:rFonts w:ascii="標楷體" w:eastAsia="標楷體" w:hAnsi="標楷體"/>
          <w:sz w:val="27"/>
          <w:szCs w:val="27"/>
        </w:rPr>
        <w:t>10月底外資持有國內股票、債券加上新台幣存款，合計2,622億美元，占外匯存底比重增至61%，</w:t>
      </w:r>
      <w:r w:rsidR="008F606A" w:rsidRPr="00005924">
        <w:rPr>
          <w:rFonts w:ascii="標楷體" w:eastAsia="標楷體" w:hAnsi="標楷體" w:hint="eastAsia"/>
          <w:sz w:val="27"/>
          <w:szCs w:val="27"/>
        </w:rPr>
        <w:t>創</w:t>
      </w:r>
      <w:r w:rsidR="00513FB9" w:rsidRPr="00005924">
        <w:rPr>
          <w:rFonts w:ascii="標楷體" w:eastAsia="標楷體" w:hAnsi="標楷體"/>
          <w:sz w:val="27"/>
          <w:szCs w:val="27"/>
        </w:rPr>
        <w:t>三個月新高。</w:t>
      </w:r>
      <w:r w:rsidR="00D060AF" w:rsidRPr="00005924">
        <w:rPr>
          <w:rFonts w:ascii="標楷體" w:eastAsia="標楷體" w:hAnsi="標楷體"/>
          <w:sz w:val="27"/>
          <w:szCs w:val="27"/>
        </w:rPr>
        <w:t>央行外匯</w:t>
      </w:r>
      <w:proofErr w:type="gramStart"/>
      <w:r w:rsidR="00D060AF" w:rsidRPr="00005924">
        <w:rPr>
          <w:rFonts w:ascii="標楷體" w:eastAsia="標楷體" w:hAnsi="標楷體"/>
          <w:sz w:val="27"/>
          <w:szCs w:val="27"/>
        </w:rPr>
        <w:t>局</w:t>
      </w:r>
      <w:proofErr w:type="gramEnd"/>
      <w:r w:rsidR="00D060AF" w:rsidRPr="00005924">
        <w:rPr>
          <w:rFonts w:ascii="標楷體" w:eastAsia="標楷體" w:hAnsi="標楷體"/>
          <w:sz w:val="27"/>
          <w:szCs w:val="27"/>
        </w:rPr>
        <w:t>局長顏輝煌表示</w:t>
      </w:r>
      <w:r w:rsidR="00D060AF" w:rsidRPr="00005924">
        <w:rPr>
          <w:rFonts w:ascii="標楷體" w:eastAsia="標楷體" w:hAnsi="標楷體" w:hint="eastAsia"/>
          <w:sz w:val="27"/>
          <w:szCs w:val="27"/>
        </w:rPr>
        <w:t>，</w:t>
      </w:r>
      <w:r w:rsidR="001D5244">
        <w:rPr>
          <w:rFonts w:ascii="標楷體" w:eastAsia="標楷體" w:hAnsi="標楷體" w:hint="eastAsia"/>
          <w:sz w:val="27"/>
          <w:szCs w:val="27"/>
        </w:rPr>
        <w:t>近期</w:t>
      </w:r>
      <w:r w:rsidR="00D060AF" w:rsidRPr="00005924">
        <w:rPr>
          <w:rFonts w:ascii="標楷體" w:eastAsia="標楷體" w:hAnsi="標楷體"/>
          <w:sz w:val="27"/>
          <w:szCs w:val="27"/>
        </w:rPr>
        <w:t>股票表現不錯，外資</w:t>
      </w:r>
      <w:r w:rsidR="00955571" w:rsidRPr="00005924">
        <w:rPr>
          <w:rFonts w:ascii="標楷體" w:eastAsia="標楷體" w:hAnsi="標楷體"/>
          <w:sz w:val="27"/>
          <w:szCs w:val="27"/>
        </w:rPr>
        <w:t>可能還會再</w:t>
      </w:r>
      <w:r w:rsidR="00955571">
        <w:rPr>
          <w:rFonts w:ascii="標楷體" w:eastAsia="標楷體" w:hAnsi="標楷體" w:hint="eastAsia"/>
          <w:sz w:val="27"/>
          <w:szCs w:val="27"/>
        </w:rPr>
        <w:t>向上</w:t>
      </w:r>
      <w:r w:rsidR="00955571" w:rsidRPr="00005924">
        <w:rPr>
          <w:rFonts w:ascii="標楷體" w:eastAsia="標楷體" w:hAnsi="標楷體"/>
          <w:sz w:val="27"/>
          <w:szCs w:val="27"/>
        </w:rPr>
        <w:t>增加</w:t>
      </w:r>
      <w:r w:rsidR="00D060AF" w:rsidRPr="00005924">
        <w:rPr>
          <w:rFonts w:ascii="標楷體" w:eastAsia="標楷體" w:hAnsi="標楷體"/>
          <w:sz w:val="27"/>
          <w:szCs w:val="27"/>
        </w:rPr>
        <w:t>持有新台幣資產</w:t>
      </w:r>
      <w:r w:rsidR="00E348BD" w:rsidRPr="00005924">
        <w:rPr>
          <w:rFonts w:ascii="標楷體" w:eastAsia="標楷體" w:hAnsi="標楷體" w:hint="eastAsia"/>
          <w:sz w:val="27"/>
          <w:szCs w:val="27"/>
        </w:rPr>
        <w:t>，</w:t>
      </w:r>
      <w:r w:rsidR="00C0475C">
        <w:rPr>
          <w:rFonts w:ascii="標楷體" w:eastAsia="標楷體" w:hAnsi="標楷體" w:hint="eastAsia"/>
          <w:sz w:val="27"/>
          <w:szCs w:val="27"/>
        </w:rPr>
        <w:t>目前</w:t>
      </w:r>
      <w:r w:rsidR="00D060AF" w:rsidRPr="00005924">
        <w:rPr>
          <w:rFonts w:ascii="標楷體" w:eastAsia="標楷體" w:hAnsi="標楷體"/>
          <w:sz w:val="27"/>
          <w:szCs w:val="27"/>
        </w:rPr>
        <w:t>外資匯入後，</w:t>
      </w:r>
      <w:proofErr w:type="gramStart"/>
      <w:r w:rsidR="00955571">
        <w:rPr>
          <w:rFonts w:ascii="標楷體" w:eastAsia="標楷體" w:hAnsi="標楷體" w:hint="eastAsia"/>
          <w:sz w:val="27"/>
          <w:szCs w:val="27"/>
        </w:rPr>
        <w:t>均有依</w:t>
      </w:r>
      <w:r w:rsidR="00955571">
        <w:rPr>
          <w:rFonts w:ascii="標楷體" w:eastAsia="標楷體" w:hAnsi="標楷體"/>
          <w:sz w:val="27"/>
          <w:szCs w:val="27"/>
        </w:rPr>
        <w:t>規</w:t>
      </w:r>
      <w:proofErr w:type="gramEnd"/>
      <w:r w:rsidR="00D060AF" w:rsidRPr="00005924">
        <w:rPr>
          <w:rFonts w:ascii="標楷體" w:eastAsia="標楷體" w:hAnsi="標楷體"/>
          <w:sz w:val="27"/>
          <w:szCs w:val="27"/>
        </w:rPr>
        <w:t>進場買股，暫</w:t>
      </w:r>
      <w:r w:rsidR="00955571">
        <w:rPr>
          <w:rFonts w:ascii="標楷體" w:eastAsia="標楷體" w:hAnsi="標楷體" w:hint="eastAsia"/>
          <w:sz w:val="27"/>
          <w:szCs w:val="27"/>
        </w:rPr>
        <w:t>無</w:t>
      </w:r>
      <w:r w:rsidR="00D060AF" w:rsidRPr="00005924">
        <w:rPr>
          <w:rFonts w:ascii="標楷體" w:eastAsia="標楷體" w:hAnsi="標楷體"/>
          <w:sz w:val="27"/>
          <w:szCs w:val="27"/>
        </w:rPr>
        <w:t>炒</w:t>
      </w:r>
      <w:proofErr w:type="gramStart"/>
      <w:r w:rsidR="00D060AF" w:rsidRPr="00005924">
        <w:rPr>
          <w:rFonts w:ascii="標楷體" w:eastAsia="標楷體" w:hAnsi="標楷體"/>
          <w:sz w:val="27"/>
          <w:szCs w:val="27"/>
        </w:rPr>
        <w:t>匯</w:t>
      </w:r>
      <w:proofErr w:type="gramEnd"/>
      <w:r w:rsidR="00D060AF" w:rsidRPr="00005924">
        <w:rPr>
          <w:rFonts w:ascii="標楷體" w:eastAsia="標楷體" w:hAnsi="標楷體"/>
          <w:sz w:val="27"/>
          <w:szCs w:val="27"/>
        </w:rPr>
        <w:t>嫌疑</w:t>
      </w:r>
      <w:r w:rsidR="001D5244">
        <w:rPr>
          <w:rFonts w:ascii="標楷體" w:eastAsia="標楷體" w:hAnsi="標楷體" w:hint="eastAsia"/>
          <w:sz w:val="27"/>
          <w:szCs w:val="27"/>
        </w:rPr>
        <w:t>。</w:t>
      </w:r>
      <w:r w:rsidR="00005924" w:rsidRPr="00005924">
        <w:rPr>
          <w:rFonts w:ascii="標楷體" w:eastAsia="標楷體" w:hAnsi="標楷體" w:hint="eastAsia"/>
          <w:sz w:val="27"/>
          <w:szCs w:val="27"/>
        </w:rPr>
        <w:t>因此</w:t>
      </w:r>
      <w:r w:rsidR="00834F5E">
        <w:rPr>
          <w:rFonts w:ascii="標楷體" w:eastAsia="標楷體" w:hAnsi="標楷體" w:hint="eastAsia"/>
          <w:sz w:val="27"/>
          <w:szCs w:val="27"/>
        </w:rPr>
        <w:t>，</w:t>
      </w:r>
      <w:r w:rsidR="00D62E58" w:rsidRPr="00005924">
        <w:rPr>
          <w:rFonts w:ascii="標楷體" w:eastAsia="標楷體" w:hAnsi="標楷體"/>
          <w:sz w:val="27"/>
          <w:szCs w:val="27"/>
        </w:rPr>
        <w:t>若美國12月升息</w:t>
      </w:r>
      <w:r w:rsidR="006B39A4">
        <w:rPr>
          <w:rFonts w:ascii="標楷體" w:eastAsia="標楷體" w:hAnsi="標楷體" w:hint="eastAsia"/>
          <w:sz w:val="27"/>
          <w:szCs w:val="27"/>
        </w:rPr>
        <w:t>機率增加</w:t>
      </w:r>
      <w:r w:rsidR="00D62E58" w:rsidRPr="00005924">
        <w:rPr>
          <w:rFonts w:ascii="標楷體" w:eastAsia="標楷體" w:hAnsi="標楷體"/>
          <w:sz w:val="27"/>
          <w:szCs w:val="27"/>
        </w:rPr>
        <w:t>，</w:t>
      </w:r>
      <w:r w:rsidR="001D5244">
        <w:rPr>
          <w:rFonts w:ascii="標楷體" w:eastAsia="標楷體" w:hAnsi="標楷體" w:hint="eastAsia"/>
          <w:sz w:val="27"/>
          <w:szCs w:val="27"/>
        </w:rPr>
        <w:t>極</w:t>
      </w:r>
      <w:r w:rsidR="00D62E58" w:rsidRPr="00005924">
        <w:rPr>
          <w:rFonts w:ascii="標楷體" w:eastAsia="標楷體" w:hAnsi="標楷體"/>
          <w:sz w:val="27"/>
          <w:szCs w:val="27"/>
        </w:rPr>
        <w:t>可能</w:t>
      </w:r>
      <w:r w:rsidR="001D5244">
        <w:rPr>
          <w:rFonts w:ascii="標楷體" w:eastAsia="標楷體" w:hAnsi="標楷體" w:hint="eastAsia"/>
          <w:sz w:val="27"/>
          <w:szCs w:val="27"/>
        </w:rPr>
        <w:t>影響</w:t>
      </w:r>
      <w:r w:rsidR="00D62E58" w:rsidRPr="00005924">
        <w:rPr>
          <w:rFonts w:ascii="標楷體" w:eastAsia="標楷體" w:hAnsi="標楷體"/>
          <w:sz w:val="27"/>
          <w:szCs w:val="27"/>
        </w:rPr>
        <w:t>外資在台股</w:t>
      </w:r>
      <w:r w:rsidR="001D5244">
        <w:rPr>
          <w:rFonts w:ascii="標楷體" w:eastAsia="標楷體" w:hAnsi="標楷體" w:hint="eastAsia"/>
          <w:sz w:val="27"/>
          <w:szCs w:val="27"/>
        </w:rPr>
        <w:t>操作</w:t>
      </w:r>
      <w:bookmarkStart w:id="0" w:name="_GoBack"/>
      <w:bookmarkEnd w:id="0"/>
      <w:r w:rsidR="006B39A4">
        <w:rPr>
          <w:rFonts w:ascii="標楷體" w:eastAsia="標楷體" w:hAnsi="標楷體" w:hint="eastAsia"/>
          <w:sz w:val="27"/>
          <w:szCs w:val="27"/>
        </w:rPr>
        <w:t>轉買為賣</w:t>
      </w:r>
      <w:r w:rsidR="00C0475C">
        <w:rPr>
          <w:rFonts w:ascii="標楷體" w:eastAsia="標楷體" w:hAnsi="標楷體" w:hint="eastAsia"/>
          <w:sz w:val="27"/>
          <w:szCs w:val="27"/>
        </w:rPr>
        <w:t>，</w:t>
      </w:r>
      <w:r w:rsidR="00C0475C" w:rsidRPr="00005924">
        <w:rPr>
          <w:rFonts w:ascii="標楷體" w:eastAsia="標楷體" w:hAnsi="標楷體"/>
          <w:sz w:val="27"/>
          <w:szCs w:val="27"/>
        </w:rPr>
        <w:t>成為</w:t>
      </w:r>
      <w:r w:rsidR="00D62E58" w:rsidRPr="00005924">
        <w:rPr>
          <w:rFonts w:ascii="標楷體" w:eastAsia="標楷體" w:hAnsi="標楷體"/>
          <w:sz w:val="27"/>
          <w:szCs w:val="27"/>
        </w:rPr>
        <w:t>新台幣</w:t>
      </w:r>
      <w:r w:rsidR="006B39A4">
        <w:rPr>
          <w:rFonts w:ascii="標楷體" w:eastAsia="標楷體" w:hAnsi="標楷體" w:hint="eastAsia"/>
          <w:sz w:val="27"/>
          <w:szCs w:val="27"/>
        </w:rPr>
        <w:t>後市</w:t>
      </w:r>
      <w:r w:rsidR="00D62E58" w:rsidRPr="00005924">
        <w:rPr>
          <w:rFonts w:ascii="標楷體" w:eastAsia="標楷體" w:hAnsi="標楷體"/>
          <w:sz w:val="27"/>
          <w:szCs w:val="27"/>
        </w:rPr>
        <w:t>最關鍵變數。</w:t>
      </w:r>
      <w:proofErr w:type="gramStart"/>
      <w:r w:rsidR="00406339" w:rsidRPr="00005924">
        <w:rPr>
          <w:rFonts w:ascii="標楷體" w:eastAsia="標楷體" w:hAnsi="標楷體" w:hint="eastAsia"/>
          <w:sz w:val="27"/>
          <w:szCs w:val="27"/>
        </w:rPr>
        <w:t>此外「</w:t>
      </w:r>
      <w:proofErr w:type="gramEnd"/>
      <w:r w:rsidR="00406339" w:rsidRPr="00005924">
        <w:rPr>
          <w:rFonts w:ascii="標楷體" w:eastAsia="標楷體" w:hAnsi="標楷體" w:hint="eastAsia"/>
          <w:sz w:val="27"/>
          <w:szCs w:val="27"/>
        </w:rPr>
        <w:t>馬習會」效應亦值得追蹤觀察</w:t>
      </w:r>
      <w:r w:rsidR="00D62E58" w:rsidRPr="00005924">
        <w:rPr>
          <w:rFonts w:ascii="標楷體" w:eastAsia="標楷體" w:hAnsi="標楷體"/>
          <w:sz w:val="27"/>
          <w:szCs w:val="27"/>
        </w:rPr>
        <w:t>。</w:t>
      </w:r>
      <w:r w:rsidR="00406339" w:rsidRPr="00005924">
        <w:rPr>
          <w:rFonts w:ascii="標楷體" w:eastAsia="標楷體" w:hAnsi="標楷體" w:hint="eastAsia"/>
          <w:sz w:val="27"/>
          <w:szCs w:val="27"/>
        </w:rPr>
        <w:t>預估</w:t>
      </w:r>
      <w:r w:rsidR="00406339" w:rsidRPr="00005924">
        <w:rPr>
          <w:rFonts w:ascii="標楷體" w:eastAsia="標楷體" w:hAnsi="標楷體" w:hint="eastAsia"/>
          <w:bCs/>
          <w:sz w:val="27"/>
          <w:szCs w:val="27"/>
        </w:rPr>
        <w:t>本</w:t>
      </w:r>
      <w:proofErr w:type="gramStart"/>
      <w:r w:rsidR="00406339" w:rsidRPr="00005924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="000B01A0" w:rsidRPr="00005924">
        <w:rPr>
          <w:rFonts w:ascii="標楷體" w:eastAsia="標楷體" w:hAnsi="標楷體" w:hint="eastAsia"/>
          <w:sz w:val="27"/>
          <w:szCs w:val="27"/>
        </w:rPr>
        <w:t>新台幣兌美元</w:t>
      </w:r>
      <w:r w:rsidR="00FD59DC" w:rsidRPr="00005924">
        <w:rPr>
          <w:rFonts w:ascii="標楷體" w:eastAsia="標楷體" w:hAnsi="標楷體" w:hint="eastAsia"/>
          <w:sz w:val="27"/>
          <w:szCs w:val="27"/>
        </w:rPr>
        <w:t>成交區間</w:t>
      </w:r>
      <w:r w:rsidR="000B01A0" w:rsidRPr="00005924">
        <w:rPr>
          <w:rFonts w:ascii="標楷體" w:eastAsia="標楷體" w:hAnsi="標楷體" w:hint="eastAsia"/>
          <w:sz w:val="27"/>
          <w:szCs w:val="27"/>
        </w:rPr>
        <w:t>將</w:t>
      </w:r>
      <w:r w:rsidR="00FD59DC" w:rsidRPr="00005924">
        <w:rPr>
          <w:rFonts w:ascii="標楷體" w:eastAsia="標楷體" w:hAnsi="標楷體" w:hint="eastAsia"/>
          <w:sz w:val="27"/>
          <w:szCs w:val="27"/>
        </w:rPr>
        <w:t>落在32.</w:t>
      </w:r>
      <w:r w:rsidR="001E4B0A" w:rsidRPr="00005924">
        <w:rPr>
          <w:rFonts w:ascii="標楷體" w:eastAsia="標楷體" w:hAnsi="標楷體" w:hint="eastAsia"/>
          <w:sz w:val="27"/>
          <w:szCs w:val="27"/>
        </w:rPr>
        <w:t>3</w:t>
      </w:r>
      <w:r w:rsidR="00FD59DC" w:rsidRPr="00005924">
        <w:rPr>
          <w:rFonts w:ascii="標楷體" w:eastAsia="標楷體" w:hAnsi="標楷體" w:hint="eastAsia"/>
          <w:sz w:val="27"/>
          <w:szCs w:val="27"/>
        </w:rPr>
        <w:t>~3</w:t>
      </w:r>
      <w:r w:rsidR="00584A56" w:rsidRPr="00005924">
        <w:rPr>
          <w:rFonts w:ascii="標楷體" w:eastAsia="標楷體" w:hAnsi="標楷體"/>
          <w:sz w:val="27"/>
          <w:szCs w:val="27"/>
        </w:rPr>
        <w:t>3</w:t>
      </w:r>
      <w:r w:rsidR="00FD59DC" w:rsidRPr="00005924">
        <w:rPr>
          <w:rFonts w:ascii="標楷體" w:eastAsia="標楷體" w:hAnsi="標楷體" w:hint="eastAsia"/>
          <w:sz w:val="27"/>
          <w:szCs w:val="27"/>
        </w:rPr>
        <w:t>.</w:t>
      </w:r>
      <w:r w:rsidR="001E4B0A" w:rsidRPr="00005924">
        <w:rPr>
          <w:rFonts w:ascii="標楷體" w:eastAsia="標楷體" w:hAnsi="標楷體" w:hint="eastAsia"/>
          <w:sz w:val="27"/>
          <w:szCs w:val="27"/>
        </w:rPr>
        <w:t>8</w:t>
      </w:r>
      <w:r w:rsidR="000B01A0" w:rsidRPr="00005924">
        <w:rPr>
          <w:rFonts w:ascii="標楷體" w:eastAsia="標楷體" w:hAnsi="標楷體" w:hint="eastAsia"/>
          <w:sz w:val="27"/>
          <w:szCs w:val="27"/>
        </w:rPr>
        <w:t>之間</w:t>
      </w:r>
      <w:r w:rsidR="00FD59DC" w:rsidRPr="00005924">
        <w:rPr>
          <w:rFonts w:ascii="標楷體" w:eastAsia="標楷體" w:hAnsi="標楷體" w:hint="eastAsia"/>
          <w:sz w:val="27"/>
          <w:szCs w:val="27"/>
        </w:rPr>
        <w:t>。</w:t>
      </w:r>
    </w:p>
    <w:p w:rsidR="00005924" w:rsidRDefault="00005924" w:rsidP="00005924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A73F8E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,7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A73F8E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944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A73F8E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826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A73F8E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887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0B01A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56553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A73F8E">
              <w:rPr>
                <w:rFonts w:ascii="標楷體" w:eastAsia="標楷體" w:hAnsi="標楷體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A73F8E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555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A73F8E" w:rsidP="0000592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20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927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CE169C" w:rsidRDefault="00CE169C" w:rsidP="00005924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27768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27768" w:rsidRDefault="00E27768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0B01A0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277767">
        <w:rPr>
          <w:rFonts w:ascii="標楷體" w:eastAsia="標楷體" w:hAnsi="標楷體"/>
          <w:color w:val="000000"/>
          <w:sz w:val="27"/>
          <w:szCs w:val="27"/>
        </w:rPr>
        <w:t>1/11</w:t>
      </w:r>
      <w:r w:rsidR="000B01A0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="000B01A0">
        <w:rPr>
          <w:rFonts w:ascii="標楷體" w:eastAsia="標楷體" w:hAnsi="標楷體" w:hint="eastAsia"/>
          <w:color w:val="000000"/>
          <w:sz w:val="27"/>
          <w:szCs w:val="27"/>
        </w:rPr>
        <w:t>央行</w:t>
      </w:r>
      <w:r w:rsidR="00277767">
        <w:rPr>
          <w:rFonts w:ascii="標楷體" w:eastAsia="標楷體" w:hAnsi="標楷體" w:hint="eastAsia"/>
          <w:color w:val="000000"/>
          <w:sz w:val="27"/>
          <w:szCs w:val="27"/>
        </w:rPr>
        <w:t>兩</w:t>
      </w:r>
      <w:r w:rsidR="000B01A0">
        <w:rPr>
          <w:rFonts w:ascii="標楷體" w:eastAsia="標楷體" w:hAnsi="標楷體" w:hint="eastAsia"/>
          <w:color w:val="000000"/>
          <w:sz w:val="27"/>
          <w:szCs w:val="27"/>
        </w:rPr>
        <w:t>年期定存單</w:t>
      </w:r>
      <w:r w:rsidR="00277767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0B01A0">
        <w:rPr>
          <w:rFonts w:ascii="標楷體" w:eastAsia="標楷體" w:hAnsi="標楷體" w:hint="eastAsia"/>
          <w:color w:val="000000"/>
          <w:sz w:val="27"/>
          <w:szCs w:val="27"/>
        </w:rPr>
        <w:t>00億元交割。</w:t>
      </w:r>
    </w:p>
    <w:p w:rsidR="00220DAB" w:rsidRPr="00DB5FFB" w:rsidRDefault="00E27768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05924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2E81"/>
    <w:rsid w:val="000C5C2C"/>
    <w:rsid w:val="000D1876"/>
    <w:rsid w:val="000D29B5"/>
    <w:rsid w:val="000D44D2"/>
    <w:rsid w:val="000D64D3"/>
    <w:rsid w:val="000E6325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4451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6DD"/>
    <w:rsid w:val="001747BA"/>
    <w:rsid w:val="00180CF3"/>
    <w:rsid w:val="00184DF7"/>
    <w:rsid w:val="00185BCA"/>
    <w:rsid w:val="00186C73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5244"/>
    <w:rsid w:val="001D646F"/>
    <w:rsid w:val="001E43CA"/>
    <w:rsid w:val="001E4B0A"/>
    <w:rsid w:val="001F1460"/>
    <w:rsid w:val="001F3C56"/>
    <w:rsid w:val="001F7795"/>
    <w:rsid w:val="002019D3"/>
    <w:rsid w:val="00203440"/>
    <w:rsid w:val="00204640"/>
    <w:rsid w:val="00214841"/>
    <w:rsid w:val="002169F5"/>
    <w:rsid w:val="002171E2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DDB"/>
    <w:rsid w:val="00277767"/>
    <w:rsid w:val="002809D6"/>
    <w:rsid w:val="00283429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FC4"/>
    <w:rsid w:val="002D0DB6"/>
    <w:rsid w:val="002D38B8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A88"/>
    <w:rsid w:val="003037D8"/>
    <w:rsid w:val="00304034"/>
    <w:rsid w:val="00306DD9"/>
    <w:rsid w:val="003123B4"/>
    <w:rsid w:val="003169C4"/>
    <w:rsid w:val="00320C96"/>
    <w:rsid w:val="0032131F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71FB"/>
    <w:rsid w:val="003828C0"/>
    <w:rsid w:val="0039190F"/>
    <w:rsid w:val="0039218E"/>
    <w:rsid w:val="00395522"/>
    <w:rsid w:val="003968B6"/>
    <w:rsid w:val="003B5306"/>
    <w:rsid w:val="003B6C84"/>
    <w:rsid w:val="003C20A7"/>
    <w:rsid w:val="003D017C"/>
    <w:rsid w:val="003D445E"/>
    <w:rsid w:val="003D5505"/>
    <w:rsid w:val="003E3336"/>
    <w:rsid w:val="003E4C46"/>
    <w:rsid w:val="003E6DD6"/>
    <w:rsid w:val="0040182A"/>
    <w:rsid w:val="00406339"/>
    <w:rsid w:val="00407F09"/>
    <w:rsid w:val="00410BE7"/>
    <w:rsid w:val="0041116C"/>
    <w:rsid w:val="00412B96"/>
    <w:rsid w:val="00413463"/>
    <w:rsid w:val="00415101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453E"/>
    <w:rsid w:val="004A542F"/>
    <w:rsid w:val="004B57A3"/>
    <w:rsid w:val="004B70EA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28A"/>
    <w:rsid w:val="004F5F20"/>
    <w:rsid w:val="005014BD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30DBB"/>
    <w:rsid w:val="00533CC7"/>
    <w:rsid w:val="00537A9C"/>
    <w:rsid w:val="005556EF"/>
    <w:rsid w:val="00570201"/>
    <w:rsid w:val="0057600B"/>
    <w:rsid w:val="00584968"/>
    <w:rsid w:val="005849E3"/>
    <w:rsid w:val="00584A56"/>
    <w:rsid w:val="00590EC4"/>
    <w:rsid w:val="005955E1"/>
    <w:rsid w:val="00596F93"/>
    <w:rsid w:val="005A0CD8"/>
    <w:rsid w:val="005A3AD3"/>
    <w:rsid w:val="005A52FE"/>
    <w:rsid w:val="005B361F"/>
    <w:rsid w:val="005B406D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742F"/>
    <w:rsid w:val="00736373"/>
    <w:rsid w:val="00740BAE"/>
    <w:rsid w:val="00746F31"/>
    <w:rsid w:val="007519EE"/>
    <w:rsid w:val="007542DB"/>
    <w:rsid w:val="00754AC6"/>
    <w:rsid w:val="00754DF7"/>
    <w:rsid w:val="00763B18"/>
    <w:rsid w:val="00766783"/>
    <w:rsid w:val="0077123A"/>
    <w:rsid w:val="00777387"/>
    <w:rsid w:val="00777C52"/>
    <w:rsid w:val="007831C3"/>
    <w:rsid w:val="00784442"/>
    <w:rsid w:val="00790ABE"/>
    <w:rsid w:val="00797C29"/>
    <w:rsid w:val="007A0413"/>
    <w:rsid w:val="007A3083"/>
    <w:rsid w:val="007A7E39"/>
    <w:rsid w:val="007B323A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8F606A"/>
    <w:rsid w:val="00900CA6"/>
    <w:rsid w:val="009074EA"/>
    <w:rsid w:val="009105EA"/>
    <w:rsid w:val="00911121"/>
    <w:rsid w:val="0091286B"/>
    <w:rsid w:val="00912B1D"/>
    <w:rsid w:val="00915EAB"/>
    <w:rsid w:val="009175B3"/>
    <w:rsid w:val="009225D0"/>
    <w:rsid w:val="00922ADD"/>
    <w:rsid w:val="0093162C"/>
    <w:rsid w:val="0093243D"/>
    <w:rsid w:val="009408D0"/>
    <w:rsid w:val="009476D1"/>
    <w:rsid w:val="00947CA4"/>
    <w:rsid w:val="00955571"/>
    <w:rsid w:val="00956ED2"/>
    <w:rsid w:val="00957039"/>
    <w:rsid w:val="009610D4"/>
    <w:rsid w:val="0097126F"/>
    <w:rsid w:val="00983952"/>
    <w:rsid w:val="00984188"/>
    <w:rsid w:val="00986842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5593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41D58"/>
    <w:rsid w:val="00A506B7"/>
    <w:rsid w:val="00A51F27"/>
    <w:rsid w:val="00A62FA9"/>
    <w:rsid w:val="00A643EB"/>
    <w:rsid w:val="00A730A4"/>
    <w:rsid w:val="00A73F8E"/>
    <w:rsid w:val="00A755EC"/>
    <w:rsid w:val="00A80CE9"/>
    <w:rsid w:val="00A87FDB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6011"/>
    <w:rsid w:val="00AF31E1"/>
    <w:rsid w:val="00AF7471"/>
    <w:rsid w:val="00B00A22"/>
    <w:rsid w:val="00B015B7"/>
    <w:rsid w:val="00B207C4"/>
    <w:rsid w:val="00B217D7"/>
    <w:rsid w:val="00B242F1"/>
    <w:rsid w:val="00B24458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A7598"/>
    <w:rsid w:val="00BC20D8"/>
    <w:rsid w:val="00BC7049"/>
    <w:rsid w:val="00BD3D82"/>
    <w:rsid w:val="00BD7678"/>
    <w:rsid w:val="00BE397A"/>
    <w:rsid w:val="00BE3E48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2165E"/>
    <w:rsid w:val="00C25684"/>
    <w:rsid w:val="00C25934"/>
    <w:rsid w:val="00C25F92"/>
    <w:rsid w:val="00C26020"/>
    <w:rsid w:val="00C26C85"/>
    <w:rsid w:val="00C27413"/>
    <w:rsid w:val="00C339B3"/>
    <w:rsid w:val="00C3630D"/>
    <w:rsid w:val="00C517B4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0E60"/>
    <w:rsid w:val="00CB239F"/>
    <w:rsid w:val="00CB3D7B"/>
    <w:rsid w:val="00CB3EFF"/>
    <w:rsid w:val="00CB4181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33A8"/>
    <w:rsid w:val="00D01419"/>
    <w:rsid w:val="00D03FB2"/>
    <w:rsid w:val="00D060AF"/>
    <w:rsid w:val="00D068E1"/>
    <w:rsid w:val="00D10F2C"/>
    <w:rsid w:val="00D14A75"/>
    <w:rsid w:val="00D17D91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7554C"/>
    <w:rsid w:val="00D87D55"/>
    <w:rsid w:val="00D9379A"/>
    <w:rsid w:val="00D96EAE"/>
    <w:rsid w:val="00DA2E17"/>
    <w:rsid w:val="00DB068D"/>
    <w:rsid w:val="00DB3B74"/>
    <w:rsid w:val="00DB5FFB"/>
    <w:rsid w:val="00DC0667"/>
    <w:rsid w:val="00DC10BC"/>
    <w:rsid w:val="00DC356D"/>
    <w:rsid w:val="00DC665D"/>
    <w:rsid w:val="00DE4378"/>
    <w:rsid w:val="00DE6125"/>
    <w:rsid w:val="00DE6F82"/>
    <w:rsid w:val="00DF447A"/>
    <w:rsid w:val="00E02170"/>
    <w:rsid w:val="00E022C8"/>
    <w:rsid w:val="00E030A9"/>
    <w:rsid w:val="00E11953"/>
    <w:rsid w:val="00E16979"/>
    <w:rsid w:val="00E21DB3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674D"/>
    <w:rsid w:val="00E60B12"/>
    <w:rsid w:val="00E61CA9"/>
    <w:rsid w:val="00E713F3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D3C92"/>
    <w:rsid w:val="00ED771C"/>
    <w:rsid w:val="00EE1B03"/>
    <w:rsid w:val="00EE2257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42777"/>
    <w:rsid w:val="00F527CC"/>
    <w:rsid w:val="00F52DF5"/>
    <w:rsid w:val="00F53C3A"/>
    <w:rsid w:val="00F547B1"/>
    <w:rsid w:val="00F57687"/>
    <w:rsid w:val="00F60E9D"/>
    <w:rsid w:val="00F65B45"/>
    <w:rsid w:val="00F77E97"/>
    <w:rsid w:val="00F80F86"/>
    <w:rsid w:val="00F868E9"/>
    <w:rsid w:val="00F87C0F"/>
    <w:rsid w:val="00F917DC"/>
    <w:rsid w:val="00F94AF4"/>
    <w:rsid w:val="00FA1D65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4822-D090-42A0-BD20-1904D41B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164</Words>
  <Characters>935</Characters>
  <Application>Microsoft Office Word</Application>
  <DocSecurity>0</DocSecurity>
  <Lines>7</Lines>
  <Paragraphs>2</Paragraphs>
  <ScaleCrop>false</ScaleCrop>
  <Company>大中票券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112</cp:revision>
  <cp:lastPrinted>2015-10-08T09:53:00Z</cp:lastPrinted>
  <dcterms:created xsi:type="dcterms:W3CDTF">2015-11-03T00:36:00Z</dcterms:created>
  <dcterms:modified xsi:type="dcterms:W3CDTF">2015-11-06T09:05:00Z</dcterms:modified>
</cp:coreProperties>
</file>