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801B2B">
        <w:rPr>
          <w:rFonts w:ascii="標楷體" w:eastAsia="標楷體" w:hAnsi="標楷體" w:hint="eastAsia"/>
          <w:b/>
          <w:sz w:val="28"/>
          <w:szCs w:val="28"/>
        </w:rPr>
        <w:t xml:space="preserve">  2015/10/19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DC1096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801B2B">
        <w:rPr>
          <w:rFonts w:ascii="標楷體" w:eastAsia="標楷體" w:hAnsi="標楷體" w:cs="Arial" w:hint="eastAsia"/>
          <w:color w:val="000000"/>
          <w:kern w:val="0"/>
          <w:szCs w:val="24"/>
        </w:rPr>
        <w:t>主要以低檔整理為主，</w:t>
      </w:r>
      <w:r w:rsidR="005520B5">
        <w:rPr>
          <w:rFonts w:ascii="標楷體" w:eastAsia="標楷體" w:hAnsi="標楷體" w:cs="Arial" w:hint="eastAsia"/>
          <w:color w:val="000000"/>
          <w:kern w:val="0"/>
          <w:szCs w:val="24"/>
        </w:rPr>
        <w:t>在2</w:t>
      </w:r>
      <w:r w:rsidR="00801B2B">
        <w:rPr>
          <w:rFonts w:ascii="標楷體" w:eastAsia="標楷體" w:hAnsi="標楷體" w:cs="Arial" w:hint="eastAsia"/>
          <w:color w:val="000000"/>
          <w:kern w:val="0"/>
          <w:szCs w:val="24"/>
        </w:rPr>
        <w:t>.0%附近整理，</w:t>
      </w:r>
      <w:proofErr w:type="gramStart"/>
      <w:r w:rsidR="00801B2B">
        <w:rPr>
          <w:rFonts w:ascii="標楷體" w:eastAsia="標楷體" w:hAnsi="標楷體" w:cs="Arial" w:hint="eastAsia"/>
          <w:color w:val="000000"/>
          <w:kern w:val="0"/>
          <w:szCs w:val="24"/>
        </w:rPr>
        <w:t>月均線趨勢</w:t>
      </w:r>
      <w:proofErr w:type="gramEnd"/>
      <w:r w:rsidR="00801B2B">
        <w:rPr>
          <w:rFonts w:ascii="標楷體" w:eastAsia="標楷體" w:hAnsi="標楷體" w:cs="Arial" w:hint="eastAsia"/>
          <w:color w:val="000000"/>
          <w:kern w:val="0"/>
          <w:szCs w:val="24"/>
        </w:rPr>
        <w:t>仍向下</w:t>
      </w:r>
      <w:r w:rsidR="00386A0B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在經濟</w:t>
      </w:r>
      <w:proofErr w:type="gramStart"/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數據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好懷參半</w:t>
      </w:r>
      <w:proofErr w:type="gramEnd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下，聯</w:t>
      </w:r>
      <w:proofErr w:type="gramStart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準</w:t>
      </w:r>
      <w:proofErr w:type="gramEnd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會升息時間可能從年底延至明年初。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美債利率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在缺乏上漲動能下，只有低檔盤整。</w:t>
      </w:r>
      <w:r w:rsidR="00E54FF9">
        <w:rPr>
          <w:rFonts w:ascii="標楷體" w:eastAsia="標楷體" w:hAnsi="標楷體" w:cs="Arial" w:hint="eastAsia"/>
          <w:color w:val="000000"/>
          <w:kern w:val="0"/>
          <w:szCs w:val="24"/>
        </w:rPr>
        <w:t>週五</w:t>
      </w:r>
      <w:r w:rsidR="002C006E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2.035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這兩</w:t>
      </w:r>
      <w:proofErr w:type="gramStart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橫向整理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9012A1">
        <w:rPr>
          <w:rFonts w:ascii="標楷體" w:eastAsia="標楷體" w:hAnsi="標楷體" w:cs="Arial" w:hint="eastAsia"/>
          <w:color w:val="000000"/>
          <w:kern w:val="0"/>
          <w:szCs w:val="24"/>
        </w:rPr>
        <w:t>5y利率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在標售日利率未能在創新高，顯示買盤需求仍在</w:t>
      </w:r>
      <w:r w:rsidR="00C07B7B">
        <w:rPr>
          <w:rFonts w:ascii="標楷體" w:eastAsia="標楷體" w:hAnsi="標楷體" w:cs="Arial" w:hint="eastAsia"/>
          <w:color w:val="000000"/>
          <w:kern w:val="0"/>
          <w:szCs w:val="24"/>
        </w:rPr>
        <w:t>，隨後利率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走低。惟在0.80%下方，交易商追價謹慎，利率呈現整理</w:t>
      </w:r>
      <w:r w:rsidR="00043DB2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B32F9F">
        <w:rPr>
          <w:rFonts w:ascii="標楷體" w:eastAsia="標楷體" w:hAnsi="標楷體" w:cs="Arial" w:hint="eastAsia"/>
          <w:color w:val="000000"/>
          <w:kern w:val="0"/>
          <w:szCs w:val="24"/>
        </w:rPr>
        <w:t>上週收盤時，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0.803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445DA0">
        <w:rPr>
          <w:rFonts w:ascii="標楷體" w:eastAsia="標楷體" w:hAnsi="標楷體" w:cs="Arial" w:hint="eastAsia"/>
          <w:color w:val="000000"/>
          <w:kern w:val="0"/>
          <w:szCs w:val="24"/>
        </w:rPr>
        <w:t>1.1835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C07B7B" w:rsidP="00F00997">
      <w:pPr>
        <w:widowControl/>
        <w:rPr>
          <w:rFonts w:ascii="標楷體" w:eastAsia="標楷體" w:hAnsi="標楷體"/>
          <w:szCs w:val="24"/>
        </w:rPr>
      </w:pPr>
      <w:r w:rsidRPr="00C07B7B">
        <w:rPr>
          <w:rFonts w:ascii="標楷體" w:eastAsia="標楷體" w:hAnsi="標楷體" w:hint="eastAsia"/>
          <w:szCs w:val="24"/>
        </w:rPr>
        <w:t>美國</w:t>
      </w:r>
      <w:r w:rsidR="00A510C2">
        <w:rPr>
          <w:rFonts w:ascii="標楷體" w:eastAsia="標楷體" w:hAnsi="標楷體" w:hint="eastAsia"/>
          <w:szCs w:val="24"/>
        </w:rPr>
        <w:t>密西根</w:t>
      </w:r>
      <w:r w:rsidR="00445DA0" w:rsidRPr="00445DA0">
        <w:rPr>
          <w:rFonts w:ascii="標楷體" w:eastAsia="標楷體" w:hAnsi="標楷體" w:hint="eastAsia"/>
          <w:szCs w:val="24"/>
        </w:rPr>
        <w:t>大學10月消費者信心指數</w:t>
      </w:r>
      <w:proofErr w:type="gramStart"/>
      <w:r w:rsidR="00445DA0" w:rsidRPr="00445DA0">
        <w:rPr>
          <w:rFonts w:ascii="標楷體" w:eastAsia="標楷體" w:hAnsi="標楷體" w:hint="eastAsia"/>
          <w:szCs w:val="24"/>
        </w:rPr>
        <w:t>初值攀升</w:t>
      </w:r>
      <w:proofErr w:type="gramEnd"/>
      <w:r w:rsidR="00445DA0" w:rsidRPr="00445DA0">
        <w:rPr>
          <w:rFonts w:ascii="標楷體" w:eastAsia="標楷體" w:hAnsi="標楷體" w:hint="eastAsia"/>
          <w:szCs w:val="24"/>
        </w:rPr>
        <w:t>至92.1。9月指數的最終讀數為87.2。此前接受</w:t>
      </w:r>
      <w:proofErr w:type="spellStart"/>
      <w:r w:rsidR="00445DA0" w:rsidRPr="00445DA0">
        <w:rPr>
          <w:rFonts w:ascii="標楷體" w:eastAsia="標楷體" w:hAnsi="標楷體" w:hint="eastAsia"/>
          <w:szCs w:val="24"/>
        </w:rPr>
        <w:t>MarketWatch</w:t>
      </w:r>
      <w:proofErr w:type="spellEnd"/>
      <w:r w:rsidR="00445DA0" w:rsidRPr="00445DA0">
        <w:rPr>
          <w:rFonts w:ascii="標楷體" w:eastAsia="標楷體" w:hAnsi="標楷體" w:hint="eastAsia"/>
          <w:szCs w:val="24"/>
        </w:rPr>
        <w:t>調查的經濟學家平均預期10月指數初值為88.5。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DC63F4" w:rsidRDefault="00DC63F4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71925"/>
            <wp:effectExtent l="0" t="0" r="0" b="0"/>
            <wp:docPr id="3" name="圖片 3" descr="C:\Users\BLOOMB~1\AppData\Local\Temp\Bloomberg\temp\bfm10C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10C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71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696C6F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10000"/>
            <wp:effectExtent l="0" t="0" r="0" b="0"/>
            <wp:docPr id="2" name="圖片 2" descr="C:\Users\BLOOMB~1\AppData\Local\Temp\Bloomberg\temp\bfm7C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7C0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210050"/>
            <wp:effectExtent l="0" t="0" r="0" b="0"/>
            <wp:docPr id="4" name="圖片 4" descr="C:\Users\BLOOMB~1\AppData\Local\Temp\Bloomberg\temp\bfmA1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A13C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9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686175"/>
            <wp:effectExtent l="0" t="0" r="0" b="0"/>
            <wp:docPr id="5" name="圖片 5" descr="C:\Users\BLOOMB~1\AppData\Local\Temp\Bloomberg\temp\bfmF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F4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8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43375"/>
            <wp:effectExtent l="0" t="0" r="0" b="0"/>
            <wp:docPr id="6" name="圖片 6" descr="C:\Users\BLOOMB~1\AppData\Local\Temp\Bloomberg\temp\bfmBC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CD0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4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Pr="00985EF5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96C6F">
        <w:rPr>
          <w:rFonts w:ascii="標楷體" w:eastAsia="標楷體" w:hAnsi="標楷體" w:hint="eastAsia"/>
          <w:b/>
          <w:sz w:val="26"/>
          <w:szCs w:val="26"/>
        </w:rPr>
        <w:t>歐洲經濟研究中心(ZEW)歐元區預期經濟成長</w:t>
      </w:r>
    </w:p>
    <w:p w:rsidR="003E13F0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24275"/>
            <wp:effectExtent l="0" t="0" r="0" b="0"/>
            <wp:docPr id="7" name="圖片 7" descr="C:\Users\BLOOMB~1\AppData\Local\Temp\Bloomberg\temp\bfmB0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B05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Default="00696C6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696C6F">
        <w:rPr>
          <w:rFonts w:ascii="標楷體" w:eastAsia="標楷體" w:hAnsi="標楷體" w:hint="eastAsia"/>
          <w:b/>
          <w:sz w:val="26"/>
          <w:szCs w:val="26"/>
        </w:rPr>
        <w:t>中國全國居民消費價格指數年比</w:t>
      </w:r>
    </w:p>
    <w:p w:rsidR="001F2D16" w:rsidRDefault="00D753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048125"/>
            <wp:effectExtent l="0" t="0" r="0" b="0"/>
            <wp:docPr id="8" name="圖片 8" descr="C:\Users\BLOOMB~1\AppData\Local\Temp\Bloomberg\temp\bfm5F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5F4F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D753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7531E">
        <w:rPr>
          <w:rFonts w:ascii="標楷體" w:eastAsia="標楷體" w:hAnsi="標楷體" w:hint="eastAsia"/>
          <w:b/>
          <w:sz w:val="26"/>
          <w:szCs w:val="26"/>
        </w:rPr>
        <w:lastRenderedPageBreak/>
        <w:t>美國消費者物價指數(食物及能源除外) 未經季調(年比)</w:t>
      </w:r>
    </w:p>
    <w:p w:rsidR="002D4BC5" w:rsidRDefault="00D753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48100"/>
            <wp:effectExtent l="0" t="0" r="0" b="0"/>
            <wp:docPr id="9" name="圖片 9" descr="C:\Users\BLOOMB~1\AppData\Local\Temp\Bloomberg\temp\bfm4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446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4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D7531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391025"/>
            <wp:effectExtent l="0" t="0" r="0" b="0"/>
            <wp:docPr id="10" name="圖片 10" descr="C:\Users\BLOOMB~1\AppData\Local\Temp\Bloomberg\temp\bfm1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LOOMB~1\AppData\Local\Temp\Bloomberg\temp\bfm154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9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9F5C1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855" w:dyaOrig="114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573pt" o:ole="">
            <v:imagedata r:id="rId18" o:title=""/>
          </v:shape>
          <o:OLEObject Type="Embed" ProgID="Excel.Sheet.12" ShapeID="_x0000_i1025" DrawAspect="Content" ObjectID="_1506775434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600F5C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受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月</w:t>
      </w:r>
      <w:proofErr w:type="gramStart"/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均線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掌</w:t>
      </w:r>
      <w:proofErr w:type="gramEnd"/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控，仍處於下降趨勢，但在2.0%附近有壓力，10月份Fed沒有機會升息，12月升息機率也低於50%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月均線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呈現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橫盤整理</w:t>
      </w:r>
      <w:r w:rsidR="004D247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似乎市場追價意願有限，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靜</w:t>
      </w:r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待10/23增額10年</w:t>
      </w:r>
      <w:proofErr w:type="gramStart"/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510C2">
        <w:rPr>
          <w:rFonts w:ascii="標楷體" w:eastAsia="標楷體" w:hAnsi="標楷體" w:cs="Arial" w:hint="eastAsia"/>
          <w:color w:val="000000"/>
          <w:kern w:val="0"/>
          <w:szCs w:val="24"/>
        </w:rPr>
        <w:t>A04112R發行前交易上場。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5年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在標售後往0.8%下跌，0.8%下方又無追價，橫向整理。</w:t>
      </w:r>
      <w:r w:rsidR="00155178">
        <w:rPr>
          <w:rFonts w:ascii="標楷體" w:eastAsia="標楷體" w:hAnsi="標楷體" w:cs="Arial" w:hint="eastAsia"/>
          <w:color w:val="000000"/>
          <w:kern w:val="0"/>
          <w:szCs w:val="24"/>
        </w:rPr>
        <w:t>籌碼方面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空單</w:t>
      </w:r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量較少，且交易商持續有補</w:t>
      </w:r>
      <w:proofErr w:type="gramStart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9B321D">
        <w:rPr>
          <w:rFonts w:ascii="標楷體" w:eastAsia="標楷體" w:hAnsi="標楷體" w:cs="Arial" w:hint="eastAsia"/>
          <w:color w:val="000000"/>
          <w:kern w:val="0"/>
          <w:szCs w:val="24"/>
        </w:rPr>
        <w:t>的需求，利率大漲的機會不大。</w:t>
      </w:r>
    </w:p>
    <w:p w:rsidR="00FA0F4F" w:rsidRPr="00600F5C" w:rsidRDefault="00EB77FD" w:rsidP="0070232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CF5396">
        <w:rPr>
          <w:rFonts w:ascii="標楷體" w:eastAsia="標楷體" w:hAnsi="標楷體" w:cs="Arial" w:hint="eastAsia"/>
          <w:color w:val="000000"/>
          <w:kern w:val="0"/>
        </w:rPr>
        <w:t>未來</w:t>
      </w:r>
      <w:r>
        <w:rPr>
          <w:rFonts w:ascii="標楷體" w:eastAsia="標楷體" w:hAnsi="標楷體" w:cs="Arial" w:hint="eastAsia"/>
          <w:color w:val="000000"/>
          <w:kern w:val="0"/>
        </w:rPr>
        <w:t>預計公布</w:t>
      </w:r>
      <w:r w:rsidR="009B321D">
        <w:rPr>
          <w:rFonts w:ascii="標楷體" w:eastAsia="標楷體" w:hAnsi="標楷體" w:cs="Arial" w:hint="eastAsia"/>
          <w:color w:val="000000"/>
          <w:kern w:val="0"/>
        </w:rPr>
        <w:t>中國第三季GDP</w:t>
      </w:r>
      <w:r w:rsidR="00702322">
        <w:rPr>
          <w:rFonts w:ascii="標楷體" w:eastAsia="標楷體" w:hAnsi="標楷體" w:cs="Arial" w:hint="eastAsia"/>
          <w:color w:val="000000"/>
          <w:kern w:val="0"/>
        </w:rPr>
        <w:t>、</w:t>
      </w:r>
      <w:r w:rsidR="009B321D">
        <w:rPr>
          <w:rFonts w:ascii="標楷體" w:eastAsia="標楷體" w:hAnsi="標楷體" w:cs="Arial" w:hint="eastAsia"/>
          <w:color w:val="000000"/>
          <w:kern w:val="0"/>
        </w:rPr>
        <w:t>台灣</w:t>
      </w:r>
      <w:r w:rsidR="00BE7529">
        <w:rPr>
          <w:rFonts w:ascii="標楷體" w:eastAsia="標楷體" w:hAnsi="標楷體" w:cs="Arial" w:hint="eastAsia"/>
          <w:color w:val="000000"/>
          <w:kern w:val="0"/>
        </w:rPr>
        <w:t>9</w:t>
      </w:r>
      <w:r w:rsidR="00702322">
        <w:rPr>
          <w:rFonts w:ascii="標楷體" w:eastAsia="標楷體" w:hAnsi="標楷體" w:cs="Arial" w:hint="eastAsia"/>
          <w:color w:val="000000"/>
          <w:kern w:val="0"/>
        </w:rPr>
        <w:t>月</w:t>
      </w:r>
      <w:r w:rsidR="009B321D">
        <w:rPr>
          <w:rFonts w:ascii="標楷體" w:eastAsia="標楷體" w:hAnsi="標楷體" w:cs="Arial" w:hint="eastAsia"/>
          <w:color w:val="000000"/>
          <w:kern w:val="0"/>
        </w:rPr>
        <w:t>外銷訂單及失業率</w:t>
      </w:r>
      <w:r w:rsidR="00702322">
        <w:rPr>
          <w:rFonts w:ascii="標楷體" w:eastAsia="標楷體" w:hAnsi="標楷體" w:cs="Arial" w:hint="eastAsia"/>
          <w:color w:val="000000"/>
          <w:kern w:val="0"/>
        </w:rPr>
        <w:t>、</w:t>
      </w:r>
      <w:r w:rsidR="009B321D">
        <w:rPr>
          <w:rFonts w:ascii="標楷體" w:eastAsia="標楷體" w:hAnsi="標楷體" w:cs="Arial" w:hint="eastAsia"/>
          <w:color w:val="000000"/>
          <w:kern w:val="0"/>
        </w:rPr>
        <w:t>美國9月成屋銷售</w:t>
      </w:r>
      <w:r w:rsidR="00702322">
        <w:rPr>
          <w:rFonts w:ascii="標楷體" w:eastAsia="標楷體" w:hAnsi="標楷體" w:cs="Arial" w:hint="eastAsia"/>
          <w:color w:val="000000"/>
          <w:kern w:val="0"/>
        </w:rPr>
        <w:t>、</w:t>
      </w:r>
      <w:r w:rsidR="009B321D">
        <w:rPr>
          <w:rFonts w:ascii="標楷體" w:eastAsia="標楷體" w:hAnsi="標楷體" w:cs="Arial" w:hint="eastAsia"/>
          <w:color w:val="000000"/>
          <w:kern w:val="0"/>
        </w:rPr>
        <w:t>歐元區的</w:t>
      </w:r>
      <w:proofErr w:type="spellStart"/>
      <w:r w:rsidR="009B321D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9B321D">
        <w:rPr>
          <w:rFonts w:ascii="標楷體" w:eastAsia="標楷體" w:hAnsi="標楷體" w:cs="Arial" w:hint="eastAsia"/>
          <w:color w:val="000000"/>
          <w:kern w:val="0"/>
        </w:rPr>
        <w:t>製造業PMI指數初值等</w:t>
      </w:r>
      <w:r w:rsidR="00BE7529">
        <w:rPr>
          <w:rFonts w:ascii="標楷體" w:eastAsia="標楷體" w:hAnsi="標楷體" w:cs="Arial" w:hint="eastAsia"/>
          <w:color w:val="000000"/>
          <w:kern w:val="0"/>
        </w:rPr>
        <w:t>，預估數據稍差，難有較佳的表現</w:t>
      </w:r>
      <w:r w:rsidR="002D5634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C771D1">
        <w:rPr>
          <w:rFonts w:ascii="標楷體" w:eastAsia="標楷體" w:hAnsi="標楷體" w:cs="Arial" w:hint="eastAsia"/>
          <w:color w:val="000000"/>
          <w:kern w:val="0"/>
        </w:rPr>
        <w:t>目前</w:t>
      </w:r>
      <w:r w:rsidR="00667E29">
        <w:rPr>
          <w:rFonts w:ascii="標楷體" w:eastAsia="標楷體" w:hAnsi="標楷體" w:cs="Arial" w:hint="eastAsia"/>
          <w:color w:val="000000"/>
          <w:kern w:val="0"/>
        </w:rPr>
        <w:t>利率</w:t>
      </w:r>
      <w:r w:rsidR="00702322">
        <w:rPr>
          <w:rFonts w:ascii="標楷體" w:eastAsia="標楷體" w:hAnsi="標楷體" w:cs="Arial" w:hint="eastAsia"/>
          <w:color w:val="000000"/>
          <w:kern w:val="0"/>
        </w:rPr>
        <w:t>走勢</w:t>
      </w:r>
      <w:r w:rsidR="00C040E1">
        <w:rPr>
          <w:rFonts w:ascii="標楷體" w:eastAsia="標楷體" w:hAnsi="標楷體" w:cs="Arial" w:hint="eastAsia"/>
          <w:color w:val="000000"/>
          <w:kern w:val="0"/>
        </w:rPr>
        <w:t>仍屬</w:t>
      </w:r>
      <w:r w:rsidR="001C1C2F">
        <w:rPr>
          <w:rFonts w:ascii="標楷體" w:eastAsia="標楷體" w:hAnsi="標楷體" w:cs="Arial" w:hint="eastAsia"/>
          <w:color w:val="000000"/>
          <w:kern w:val="0"/>
        </w:rPr>
        <w:t>多方</w:t>
      </w:r>
      <w:r w:rsidR="00667E29">
        <w:rPr>
          <w:rFonts w:ascii="標楷體" w:eastAsia="標楷體" w:hAnsi="標楷體" w:cs="Arial" w:hint="eastAsia"/>
          <w:color w:val="000000"/>
          <w:kern w:val="0"/>
        </w:rPr>
        <w:t>，</w:t>
      </w:r>
      <w:r w:rsidR="004E2B6D">
        <w:rPr>
          <w:rFonts w:ascii="標楷體" w:eastAsia="標楷體" w:hAnsi="標楷體" w:cs="Arial" w:hint="eastAsia"/>
          <w:color w:val="000000"/>
          <w:kern w:val="0"/>
        </w:rPr>
        <w:t>新10年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E2B6D">
        <w:rPr>
          <w:rFonts w:ascii="標楷體" w:eastAsia="標楷體" w:hAnsi="標楷體" w:cs="Arial" w:hint="eastAsia"/>
          <w:color w:val="000000"/>
          <w:kern w:val="0"/>
        </w:rPr>
        <w:t>上場，利率高檔會有買盤進駐</w:t>
      </w:r>
      <w:r w:rsidR="00702322">
        <w:rPr>
          <w:rFonts w:ascii="標楷體" w:eastAsia="標楷體" w:hAnsi="標楷體" w:cs="Arial" w:hint="eastAsia"/>
          <w:color w:val="000000"/>
          <w:kern w:val="0"/>
        </w:rPr>
        <w:t>，</w:t>
      </w:r>
      <w:r w:rsidR="005520B5">
        <w:rPr>
          <w:rFonts w:ascii="標楷體" w:eastAsia="標楷體" w:hAnsi="標楷體" w:cs="Arial" w:hint="eastAsia"/>
          <w:color w:val="000000"/>
          <w:kern w:val="0"/>
        </w:rPr>
        <w:t>然</w:t>
      </w:r>
      <w:r w:rsidR="00BE7529">
        <w:rPr>
          <w:rFonts w:ascii="標楷體" w:eastAsia="標楷體" w:hAnsi="標楷體" w:cs="Arial" w:hint="eastAsia"/>
          <w:color w:val="000000"/>
          <w:kern w:val="0"/>
        </w:rPr>
        <w:t>下方追價</w:t>
      </w:r>
      <w:proofErr w:type="gramStart"/>
      <w:r w:rsidR="00BE7529">
        <w:rPr>
          <w:rFonts w:ascii="標楷體" w:eastAsia="標楷體" w:hAnsi="標楷體" w:cs="Arial" w:hint="eastAsia"/>
          <w:color w:val="000000"/>
          <w:kern w:val="0"/>
        </w:rPr>
        <w:t>力道</w:t>
      </w:r>
      <w:r w:rsidR="004E2B6D">
        <w:rPr>
          <w:rFonts w:ascii="標楷體" w:eastAsia="標楷體" w:hAnsi="標楷體" w:cs="Arial" w:hint="eastAsia"/>
          <w:color w:val="000000"/>
          <w:kern w:val="0"/>
        </w:rPr>
        <w:t>偏</w:t>
      </w:r>
      <w:r w:rsidR="005468CE">
        <w:rPr>
          <w:rFonts w:ascii="標楷體" w:eastAsia="標楷體" w:hAnsi="標楷體" w:cs="Arial" w:hint="eastAsia"/>
          <w:color w:val="000000"/>
          <w:kern w:val="0"/>
        </w:rPr>
        <w:t>薄弱</w:t>
      </w:r>
      <w:proofErr w:type="gramEnd"/>
      <w:r w:rsidR="005468CE">
        <w:rPr>
          <w:rFonts w:ascii="標楷體" w:eastAsia="標楷體" w:hAnsi="標楷體" w:cs="Arial" w:hint="eastAsia"/>
          <w:color w:val="000000"/>
          <w:kern w:val="0"/>
        </w:rPr>
        <w:t>，</w:t>
      </w:r>
      <w:r w:rsidR="004E2B6D">
        <w:rPr>
          <w:rFonts w:ascii="標楷體" w:eastAsia="標楷體" w:hAnsi="標楷體" w:cs="Arial" w:hint="eastAsia"/>
          <w:color w:val="000000"/>
          <w:kern w:val="0"/>
        </w:rPr>
        <w:t>養</w:t>
      </w:r>
      <w:proofErr w:type="gramStart"/>
      <w:r w:rsidR="004E2B6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4E2B6D">
        <w:rPr>
          <w:rFonts w:ascii="標楷體" w:eastAsia="標楷體" w:hAnsi="標楷體" w:cs="Arial" w:hint="eastAsia"/>
          <w:color w:val="000000"/>
          <w:kern w:val="0"/>
        </w:rPr>
        <w:t>須注意</w:t>
      </w:r>
      <w:r w:rsidR="005468CE">
        <w:rPr>
          <w:rFonts w:ascii="標楷體" w:eastAsia="標楷體" w:hAnsi="標楷體" w:cs="Arial" w:hint="eastAsia"/>
          <w:color w:val="000000"/>
          <w:kern w:val="0"/>
        </w:rPr>
        <w:t>風險</w:t>
      </w:r>
      <w:r w:rsidR="00C63140">
        <w:rPr>
          <w:rFonts w:ascii="標楷體" w:eastAsia="標楷體" w:hAnsi="標楷體" w:cs="Arial" w:hint="eastAsia"/>
          <w:color w:val="000000"/>
          <w:kern w:val="0"/>
        </w:rPr>
        <w:t>。10y利率先看</w:t>
      </w:r>
      <w:r w:rsidR="005D6A94">
        <w:rPr>
          <w:rFonts w:ascii="標楷體" w:eastAsia="標楷體" w:hAnsi="標楷體" w:cs="Arial" w:hint="eastAsia"/>
          <w:color w:val="000000"/>
          <w:kern w:val="0"/>
        </w:rPr>
        <w:t>1.1</w:t>
      </w:r>
      <w:r w:rsidR="005520B5">
        <w:rPr>
          <w:rFonts w:ascii="標楷體" w:eastAsia="標楷體" w:hAnsi="標楷體" w:cs="Arial" w:hint="eastAsia"/>
          <w:color w:val="000000"/>
          <w:kern w:val="0"/>
        </w:rPr>
        <w:t>7%-1.25</w:t>
      </w:r>
      <w:r w:rsidR="005D6A94">
        <w:rPr>
          <w:rFonts w:ascii="標楷體" w:eastAsia="標楷體" w:hAnsi="標楷體" w:cs="Arial" w:hint="eastAsia"/>
          <w:color w:val="000000"/>
          <w:kern w:val="0"/>
        </w:rPr>
        <w:t>%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  <w:bookmarkStart w:id="0" w:name="_GoBack"/>
      <w:bookmarkEnd w:id="0"/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520B5" w:rsidRPr="005520B5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5532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53D6"/>
    <w:rsid w:val="0000634F"/>
    <w:rsid w:val="00007333"/>
    <w:rsid w:val="00007718"/>
    <w:rsid w:val="00007B88"/>
    <w:rsid w:val="00012EDF"/>
    <w:rsid w:val="00017C67"/>
    <w:rsid w:val="00024414"/>
    <w:rsid w:val="000257AC"/>
    <w:rsid w:val="00027472"/>
    <w:rsid w:val="00036ABA"/>
    <w:rsid w:val="00036BCC"/>
    <w:rsid w:val="00037A2E"/>
    <w:rsid w:val="00041C01"/>
    <w:rsid w:val="00043DB2"/>
    <w:rsid w:val="000545A6"/>
    <w:rsid w:val="00056ED9"/>
    <w:rsid w:val="00062224"/>
    <w:rsid w:val="000641DA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10464"/>
    <w:rsid w:val="00110F51"/>
    <w:rsid w:val="00113C88"/>
    <w:rsid w:val="00115520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76304"/>
    <w:rsid w:val="001779B9"/>
    <w:rsid w:val="00177C5F"/>
    <w:rsid w:val="00187FBF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DD1"/>
    <w:rsid w:val="001C5DFA"/>
    <w:rsid w:val="001C68D3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2656"/>
    <w:rsid w:val="0021539A"/>
    <w:rsid w:val="0021769D"/>
    <w:rsid w:val="00225DCF"/>
    <w:rsid w:val="00230E5C"/>
    <w:rsid w:val="0023682B"/>
    <w:rsid w:val="00240929"/>
    <w:rsid w:val="00242E9D"/>
    <w:rsid w:val="00243A76"/>
    <w:rsid w:val="0024414A"/>
    <w:rsid w:val="002464F1"/>
    <w:rsid w:val="00255449"/>
    <w:rsid w:val="00260578"/>
    <w:rsid w:val="002616F5"/>
    <w:rsid w:val="00262185"/>
    <w:rsid w:val="002635D9"/>
    <w:rsid w:val="002708AB"/>
    <w:rsid w:val="00271532"/>
    <w:rsid w:val="0027594E"/>
    <w:rsid w:val="00275CD0"/>
    <w:rsid w:val="00282BED"/>
    <w:rsid w:val="00283AC8"/>
    <w:rsid w:val="00284C70"/>
    <w:rsid w:val="002850E3"/>
    <w:rsid w:val="00287A15"/>
    <w:rsid w:val="00295BB6"/>
    <w:rsid w:val="00297871"/>
    <w:rsid w:val="00297897"/>
    <w:rsid w:val="00297BD7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3D16"/>
    <w:rsid w:val="002E474A"/>
    <w:rsid w:val="002E4B38"/>
    <w:rsid w:val="002E4E92"/>
    <w:rsid w:val="002F0DBD"/>
    <w:rsid w:val="002F1A5D"/>
    <w:rsid w:val="002F26C9"/>
    <w:rsid w:val="002F38FC"/>
    <w:rsid w:val="002F4BB0"/>
    <w:rsid w:val="002F70C3"/>
    <w:rsid w:val="00310242"/>
    <w:rsid w:val="0031131A"/>
    <w:rsid w:val="003127E7"/>
    <w:rsid w:val="00313893"/>
    <w:rsid w:val="00314AB7"/>
    <w:rsid w:val="00314E7C"/>
    <w:rsid w:val="003208C7"/>
    <w:rsid w:val="00320D13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7A71"/>
    <w:rsid w:val="003D1701"/>
    <w:rsid w:val="003D2112"/>
    <w:rsid w:val="003D6497"/>
    <w:rsid w:val="003E13F0"/>
    <w:rsid w:val="003E5E79"/>
    <w:rsid w:val="003F1328"/>
    <w:rsid w:val="003F35FA"/>
    <w:rsid w:val="003F41F7"/>
    <w:rsid w:val="003F46CD"/>
    <w:rsid w:val="003F54FA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604A0"/>
    <w:rsid w:val="0046590A"/>
    <w:rsid w:val="00467DA3"/>
    <w:rsid w:val="0047258F"/>
    <w:rsid w:val="00484E1E"/>
    <w:rsid w:val="004859A6"/>
    <w:rsid w:val="00492151"/>
    <w:rsid w:val="00492D7B"/>
    <w:rsid w:val="004A1B7A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E2520"/>
    <w:rsid w:val="004E2B6D"/>
    <w:rsid w:val="004E2C12"/>
    <w:rsid w:val="004E6255"/>
    <w:rsid w:val="004E7CA7"/>
    <w:rsid w:val="004F2CB4"/>
    <w:rsid w:val="00500B96"/>
    <w:rsid w:val="00503396"/>
    <w:rsid w:val="005064D3"/>
    <w:rsid w:val="00514A99"/>
    <w:rsid w:val="00520190"/>
    <w:rsid w:val="005204FD"/>
    <w:rsid w:val="00521673"/>
    <w:rsid w:val="0052685B"/>
    <w:rsid w:val="00527B88"/>
    <w:rsid w:val="0053090A"/>
    <w:rsid w:val="00530F1D"/>
    <w:rsid w:val="005332BF"/>
    <w:rsid w:val="0053454E"/>
    <w:rsid w:val="00535F1E"/>
    <w:rsid w:val="00540419"/>
    <w:rsid w:val="00542964"/>
    <w:rsid w:val="005437B0"/>
    <w:rsid w:val="005468CE"/>
    <w:rsid w:val="005520B5"/>
    <w:rsid w:val="0055320E"/>
    <w:rsid w:val="00554370"/>
    <w:rsid w:val="00555BC8"/>
    <w:rsid w:val="0055656A"/>
    <w:rsid w:val="005659B1"/>
    <w:rsid w:val="00567C7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5196"/>
    <w:rsid w:val="005C382F"/>
    <w:rsid w:val="005C3BFF"/>
    <w:rsid w:val="005C4F4E"/>
    <w:rsid w:val="005C54CC"/>
    <w:rsid w:val="005C6664"/>
    <w:rsid w:val="005C67A8"/>
    <w:rsid w:val="005C7E77"/>
    <w:rsid w:val="005D4490"/>
    <w:rsid w:val="005D4C42"/>
    <w:rsid w:val="005D55D4"/>
    <w:rsid w:val="005D5B86"/>
    <w:rsid w:val="005D6A94"/>
    <w:rsid w:val="005E3048"/>
    <w:rsid w:val="005E4492"/>
    <w:rsid w:val="005E733E"/>
    <w:rsid w:val="0060048D"/>
    <w:rsid w:val="0060072D"/>
    <w:rsid w:val="00600F5C"/>
    <w:rsid w:val="00606DD6"/>
    <w:rsid w:val="006126F7"/>
    <w:rsid w:val="006177C6"/>
    <w:rsid w:val="006246B0"/>
    <w:rsid w:val="00632660"/>
    <w:rsid w:val="00636955"/>
    <w:rsid w:val="0063773C"/>
    <w:rsid w:val="00643D43"/>
    <w:rsid w:val="00650B93"/>
    <w:rsid w:val="00655376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4B6D"/>
    <w:rsid w:val="00695F15"/>
    <w:rsid w:val="0069694B"/>
    <w:rsid w:val="00696C6F"/>
    <w:rsid w:val="006A1B2C"/>
    <w:rsid w:val="006A3BFC"/>
    <w:rsid w:val="006A480E"/>
    <w:rsid w:val="006A5F37"/>
    <w:rsid w:val="006A6663"/>
    <w:rsid w:val="006A6D72"/>
    <w:rsid w:val="006A731E"/>
    <w:rsid w:val="006A7D3C"/>
    <w:rsid w:val="006B153B"/>
    <w:rsid w:val="006B22CC"/>
    <w:rsid w:val="006B640A"/>
    <w:rsid w:val="006C13BA"/>
    <w:rsid w:val="006C57F6"/>
    <w:rsid w:val="006C7C11"/>
    <w:rsid w:val="006D3ED6"/>
    <w:rsid w:val="006D5B9C"/>
    <w:rsid w:val="006D626F"/>
    <w:rsid w:val="006E065F"/>
    <w:rsid w:val="006F124E"/>
    <w:rsid w:val="006F2B02"/>
    <w:rsid w:val="006F3005"/>
    <w:rsid w:val="006F58C2"/>
    <w:rsid w:val="006F65F3"/>
    <w:rsid w:val="00702322"/>
    <w:rsid w:val="00711444"/>
    <w:rsid w:val="00713BB1"/>
    <w:rsid w:val="007230E1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D548E"/>
    <w:rsid w:val="007E14A5"/>
    <w:rsid w:val="007E1539"/>
    <w:rsid w:val="007E22E8"/>
    <w:rsid w:val="007F02C4"/>
    <w:rsid w:val="007F15C0"/>
    <w:rsid w:val="007F1877"/>
    <w:rsid w:val="007F3684"/>
    <w:rsid w:val="007F3B28"/>
    <w:rsid w:val="007F6479"/>
    <w:rsid w:val="00800A7C"/>
    <w:rsid w:val="00801B2B"/>
    <w:rsid w:val="0080691B"/>
    <w:rsid w:val="0081209B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AE5"/>
    <w:rsid w:val="00847E9C"/>
    <w:rsid w:val="00850F26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211E"/>
    <w:rsid w:val="008E23AE"/>
    <w:rsid w:val="008E2C65"/>
    <w:rsid w:val="008E3E99"/>
    <w:rsid w:val="008F1DFA"/>
    <w:rsid w:val="008F32B6"/>
    <w:rsid w:val="008F3FF6"/>
    <w:rsid w:val="008F7A4B"/>
    <w:rsid w:val="009005F8"/>
    <w:rsid w:val="009012A1"/>
    <w:rsid w:val="00902833"/>
    <w:rsid w:val="00903B2B"/>
    <w:rsid w:val="00904801"/>
    <w:rsid w:val="00904AE8"/>
    <w:rsid w:val="0090679A"/>
    <w:rsid w:val="00907B8E"/>
    <w:rsid w:val="00910327"/>
    <w:rsid w:val="00915FCF"/>
    <w:rsid w:val="0091640F"/>
    <w:rsid w:val="00920DFF"/>
    <w:rsid w:val="0092495B"/>
    <w:rsid w:val="00924D56"/>
    <w:rsid w:val="0093014D"/>
    <w:rsid w:val="0093519D"/>
    <w:rsid w:val="00935824"/>
    <w:rsid w:val="009405F7"/>
    <w:rsid w:val="00942624"/>
    <w:rsid w:val="009457AE"/>
    <w:rsid w:val="009457F7"/>
    <w:rsid w:val="00951618"/>
    <w:rsid w:val="00953659"/>
    <w:rsid w:val="00955D67"/>
    <w:rsid w:val="00963BAB"/>
    <w:rsid w:val="0096694B"/>
    <w:rsid w:val="00971AD2"/>
    <w:rsid w:val="00971E49"/>
    <w:rsid w:val="00972144"/>
    <w:rsid w:val="00974238"/>
    <w:rsid w:val="0097496F"/>
    <w:rsid w:val="00975153"/>
    <w:rsid w:val="0097626E"/>
    <w:rsid w:val="00980AE8"/>
    <w:rsid w:val="00981086"/>
    <w:rsid w:val="00985EF5"/>
    <w:rsid w:val="0099533F"/>
    <w:rsid w:val="00995EE4"/>
    <w:rsid w:val="009972DC"/>
    <w:rsid w:val="009A2EE2"/>
    <w:rsid w:val="009A5421"/>
    <w:rsid w:val="009A59E1"/>
    <w:rsid w:val="009A763C"/>
    <w:rsid w:val="009A77A9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B0"/>
    <w:rsid w:val="00A1266F"/>
    <w:rsid w:val="00A1548F"/>
    <w:rsid w:val="00A24591"/>
    <w:rsid w:val="00A3433B"/>
    <w:rsid w:val="00A343AE"/>
    <w:rsid w:val="00A35061"/>
    <w:rsid w:val="00A371E6"/>
    <w:rsid w:val="00A4026E"/>
    <w:rsid w:val="00A41755"/>
    <w:rsid w:val="00A41ACD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40B7"/>
    <w:rsid w:val="00AD5734"/>
    <w:rsid w:val="00AE46BD"/>
    <w:rsid w:val="00AE5328"/>
    <w:rsid w:val="00AE71F3"/>
    <w:rsid w:val="00AF06EB"/>
    <w:rsid w:val="00AF27A3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F19"/>
    <w:rsid w:val="00B5382D"/>
    <w:rsid w:val="00B53C8C"/>
    <w:rsid w:val="00B53E68"/>
    <w:rsid w:val="00B56167"/>
    <w:rsid w:val="00B65968"/>
    <w:rsid w:val="00B6773F"/>
    <w:rsid w:val="00B73647"/>
    <w:rsid w:val="00B73A0E"/>
    <w:rsid w:val="00B755F2"/>
    <w:rsid w:val="00B81393"/>
    <w:rsid w:val="00B81A48"/>
    <w:rsid w:val="00B81BEA"/>
    <w:rsid w:val="00B83124"/>
    <w:rsid w:val="00B84CDF"/>
    <w:rsid w:val="00B869FE"/>
    <w:rsid w:val="00B9027B"/>
    <w:rsid w:val="00B912FE"/>
    <w:rsid w:val="00BA1540"/>
    <w:rsid w:val="00BA1931"/>
    <w:rsid w:val="00BA1DA9"/>
    <w:rsid w:val="00BA1F68"/>
    <w:rsid w:val="00BA2827"/>
    <w:rsid w:val="00BA31AA"/>
    <w:rsid w:val="00BB3BFB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C03D22"/>
    <w:rsid w:val="00C040E1"/>
    <w:rsid w:val="00C04F5A"/>
    <w:rsid w:val="00C068C5"/>
    <w:rsid w:val="00C07B7B"/>
    <w:rsid w:val="00C1000B"/>
    <w:rsid w:val="00C1261F"/>
    <w:rsid w:val="00C13ED8"/>
    <w:rsid w:val="00C149CF"/>
    <w:rsid w:val="00C150DA"/>
    <w:rsid w:val="00C16FFF"/>
    <w:rsid w:val="00C22307"/>
    <w:rsid w:val="00C22CC4"/>
    <w:rsid w:val="00C26E5B"/>
    <w:rsid w:val="00C273D8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3FD"/>
    <w:rsid w:val="00C65330"/>
    <w:rsid w:val="00C6733F"/>
    <w:rsid w:val="00C75696"/>
    <w:rsid w:val="00C771D1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740E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148CC"/>
    <w:rsid w:val="00E14C24"/>
    <w:rsid w:val="00E17BFE"/>
    <w:rsid w:val="00E22A11"/>
    <w:rsid w:val="00E2348D"/>
    <w:rsid w:val="00E343E6"/>
    <w:rsid w:val="00E346F5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5F36"/>
    <w:rsid w:val="00E67E39"/>
    <w:rsid w:val="00E704EF"/>
    <w:rsid w:val="00E712D8"/>
    <w:rsid w:val="00E72F68"/>
    <w:rsid w:val="00E732E4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A3BE3"/>
    <w:rsid w:val="00EB09DA"/>
    <w:rsid w:val="00EB196D"/>
    <w:rsid w:val="00EB1D72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7903"/>
    <w:rsid w:val="00EF15CC"/>
    <w:rsid w:val="00EF2C1B"/>
    <w:rsid w:val="00EF367A"/>
    <w:rsid w:val="00EF501F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21861"/>
    <w:rsid w:val="00F3178D"/>
    <w:rsid w:val="00F31BE1"/>
    <w:rsid w:val="00F41DAB"/>
    <w:rsid w:val="00F434D6"/>
    <w:rsid w:val="00F45925"/>
    <w:rsid w:val="00F46C18"/>
    <w:rsid w:val="00F47A10"/>
    <w:rsid w:val="00F534CA"/>
    <w:rsid w:val="00F62262"/>
    <w:rsid w:val="00F63696"/>
    <w:rsid w:val="00F63892"/>
    <w:rsid w:val="00F63D79"/>
    <w:rsid w:val="00F65C83"/>
    <w:rsid w:val="00F70F29"/>
    <w:rsid w:val="00F7206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73A"/>
    <w:rsid w:val="00FA6894"/>
    <w:rsid w:val="00FB2C8A"/>
    <w:rsid w:val="00FC0B2F"/>
    <w:rsid w:val="00FC0C79"/>
    <w:rsid w:val="00FC3A4B"/>
    <w:rsid w:val="00FC4B06"/>
    <w:rsid w:val="00FC6C81"/>
    <w:rsid w:val="00FC777C"/>
    <w:rsid w:val="00FD31BB"/>
    <w:rsid w:val="00FE063B"/>
    <w:rsid w:val="00FE0717"/>
    <w:rsid w:val="00FE6D68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53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4352E-4F8F-482E-B4E2-ED3A04A7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7</Pages>
  <Words>143</Words>
  <Characters>817</Characters>
  <Application>Microsoft Office Word</Application>
  <DocSecurity>0</DocSecurity>
  <Lines>6</Lines>
  <Paragraphs>1</Paragraphs>
  <ScaleCrop>false</ScaleCrop>
  <Company>大中票券</Company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32</cp:revision>
  <cp:lastPrinted>2015-08-10T03:14:00Z</cp:lastPrinted>
  <dcterms:created xsi:type="dcterms:W3CDTF">2015-07-27T02:06:00Z</dcterms:created>
  <dcterms:modified xsi:type="dcterms:W3CDTF">2015-10-19T07:57:00Z</dcterms:modified>
</cp:coreProperties>
</file>