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220DAB" w:rsidRDefault="006922AC" w:rsidP="003E6DD6">
      <w:pPr>
        <w:pStyle w:val="Default"/>
        <w:spacing w:line="38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6A7CD0">
        <w:rPr>
          <w:rFonts w:ascii="標楷體" w:eastAsia="標楷體" w:hAnsi="標楷體" w:hint="eastAsia"/>
          <w:sz w:val="27"/>
          <w:szCs w:val="27"/>
        </w:rPr>
        <w:t>周寬鬆因素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為</w:t>
      </w:r>
      <w:r w:rsidR="00220DAB" w:rsidRPr="00850EF5">
        <w:rPr>
          <w:rFonts w:ascii="標楷體" w:eastAsia="標楷體" w:hAnsi="標楷體" w:hint="eastAsia"/>
          <w:sz w:val="27"/>
          <w:szCs w:val="27"/>
        </w:rPr>
        <w:t>央行存單屆期</w:t>
      </w:r>
      <w:r w:rsidR="00220DAB">
        <w:rPr>
          <w:rFonts w:ascii="標楷體" w:eastAsia="標楷體" w:hAnsi="標楷體" w:hint="eastAsia"/>
          <w:sz w:val="27"/>
          <w:szCs w:val="27"/>
        </w:rPr>
        <w:t>7,937.7</w:t>
      </w:r>
      <w:r w:rsidR="00220DAB" w:rsidRPr="00850EF5">
        <w:rPr>
          <w:rFonts w:ascii="標楷體" w:eastAsia="標楷體" w:hAnsi="標楷體" w:hint="eastAsia"/>
          <w:sz w:val="27"/>
          <w:szCs w:val="27"/>
        </w:rPr>
        <w:t>億元，</w:t>
      </w:r>
      <w:r w:rsidR="00220DAB" w:rsidRPr="00850EF5">
        <w:rPr>
          <w:rFonts w:ascii="標楷體" w:eastAsia="標楷體" w:hAnsi="標楷體" w:hint="eastAsia"/>
          <w:bCs/>
          <w:sz w:val="27"/>
          <w:szCs w:val="27"/>
        </w:rPr>
        <w:t>緊縮因素則為</w:t>
      </w:r>
      <w:r w:rsidR="00220DAB" w:rsidRPr="00850EF5">
        <w:rPr>
          <w:rFonts w:ascii="標楷體" w:eastAsia="標楷體" w:hAnsi="標楷體" w:cs="Times New Roman" w:hint="eastAsia"/>
          <w:bCs/>
          <w:sz w:val="27"/>
          <w:szCs w:val="27"/>
        </w:rPr>
        <w:t>央行例行性沖銷</w:t>
      </w:r>
      <w:r w:rsidR="00220DAB" w:rsidRPr="00850EF5">
        <w:rPr>
          <w:rFonts w:ascii="標楷體" w:eastAsia="標楷體" w:hAnsi="標楷體" w:cs="Arial" w:hint="eastAsia"/>
          <w:sz w:val="27"/>
          <w:szCs w:val="27"/>
        </w:rPr>
        <w:t>。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由於</w:t>
      </w:r>
      <w:r w:rsidR="00220DAB">
        <w:rPr>
          <w:rFonts w:ascii="標楷體" w:eastAsia="標楷體" w:hAnsi="標楷體" w:cs="Arial" w:hint="eastAsia"/>
          <w:sz w:val="27"/>
          <w:szCs w:val="27"/>
        </w:rPr>
        <w:t>為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新提存期</w:t>
      </w:r>
      <w:r w:rsidR="00220DAB">
        <w:rPr>
          <w:rFonts w:ascii="標楷體" w:eastAsia="標楷體" w:hAnsi="標楷體" w:cs="Arial" w:hint="eastAsia"/>
          <w:sz w:val="27"/>
          <w:szCs w:val="27"/>
        </w:rPr>
        <w:t>開始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，旬初銀行操作空間大</w:t>
      </w:r>
      <w:r w:rsidR="002A7CEE">
        <w:rPr>
          <w:rFonts w:ascii="標楷體" w:eastAsia="標楷體" w:hAnsi="標楷體" w:cs="Arial" w:hint="eastAsia"/>
          <w:sz w:val="27"/>
          <w:szCs w:val="27"/>
        </w:rPr>
        <w:t>加上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月初投信法人資金回流，</w:t>
      </w:r>
      <w:r w:rsidR="0061131D">
        <w:rPr>
          <w:rFonts w:ascii="標楷體" w:eastAsia="標楷體" w:hAnsi="標楷體" w:cs="Arial" w:hint="eastAsia"/>
          <w:sz w:val="27"/>
          <w:szCs w:val="27"/>
        </w:rPr>
        <w:t>因此市</w:t>
      </w:r>
      <w:proofErr w:type="gramStart"/>
      <w:r w:rsidR="0061131D">
        <w:rPr>
          <w:rFonts w:ascii="標楷體" w:eastAsia="標楷體" w:hAnsi="標楷體" w:cs="Arial" w:hint="eastAsia"/>
          <w:sz w:val="27"/>
          <w:szCs w:val="27"/>
        </w:rPr>
        <w:t>況</w:t>
      </w:r>
      <w:proofErr w:type="gramEnd"/>
      <w:r w:rsidR="0061131D">
        <w:rPr>
          <w:rFonts w:ascii="標楷體" w:eastAsia="標楷體" w:hAnsi="標楷體" w:cs="Arial" w:hint="eastAsia"/>
          <w:sz w:val="27"/>
          <w:szCs w:val="27"/>
        </w:rPr>
        <w:t>維持寬鬆</w:t>
      </w:r>
      <w:r w:rsidR="002846B6" w:rsidRPr="009F0C91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61131D">
        <w:rPr>
          <w:rFonts w:ascii="標楷體" w:eastAsia="標楷體" w:hAnsi="標楷體" w:hint="eastAsia"/>
          <w:bCs/>
          <w:sz w:val="27"/>
          <w:szCs w:val="27"/>
        </w:rPr>
        <w:t>0.53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%~0.5</w:t>
      </w:r>
      <w:r w:rsidR="00220DAB">
        <w:rPr>
          <w:rFonts w:ascii="標楷體" w:eastAsia="標楷體" w:hAnsi="標楷體"/>
          <w:bCs/>
          <w:sz w:val="27"/>
          <w:szCs w:val="27"/>
        </w:rPr>
        <w:t>6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0.38%~0.4</w:t>
      </w:r>
      <w:r w:rsidR="00BF51B6" w:rsidRPr="006D4632">
        <w:rPr>
          <w:rFonts w:ascii="標楷體" w:eastAsia="標楷體" w:hAnsi="標楷體"/>
          <w:bCs/>
          <w:sz w:val="27"/>
          <w:szCs w:val="27"/>
        </w:rPr>
        <w:t>6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027912">
        <w:rPr>
          <w:rFonts w:ascii="標楷體" w:eastAsia="標楷體" w:hAnsi="標楷體" w:hint="eastAsia"/>
          <w:color w:val="auto"/>
          <w:sz w:val="27"/>
          <w:szCs w:val="27"/>
        </w:rPr>
        <w:t>匯率方面，</w:t>
      </w:r>
      <w:r w:rsidR="009074EA" w:rsidRPr="00027912">
        <w:rPr>
          <w:rFonts w:ascii="標楷體" w:eastAsia="標楷體" w:hAnsi="標楷體" w:hint="eastAsia"/>
          <w:color w:val="auto"/>
          <w:sz w:val="27"/>
          <w:szCs w:val="27"/>
        </w:rPr>
        <w:t>美元在經濟數據轉佳及升息預期下維持強勢，亞洲各國為促進經濟回溫，延續貨幣競貶態勢，新台幣延續</w:t>
      </w:r>
      <w:proofErr w:type="gramStart"/>
      <w:r w:rsidR="009074EA" w:rsidRPr="00027912">
        <w:rPr>
          <w:rFonts w:ascii="標楷體" w:eastAsia="標楷體" w:hAnsi="標楷體" w:hint="eastAsia"/>
          <w:color w:val="auto"/>
          <w:sz w:val="27"/>
          <w:szCs w:val="27"/>
        </w:rPr>
        <w:t>盤整偏弱格局</w:t>
      </w:r>
      <w:proofErr w:type="gramEnd"/>
      <w:r w:rsidR="009074EA" w:rsidRPr="00027912">
        <w:rPr>
          <w:rFonts w:ascii="標楷體" w:eastAsia="標楷體" w:hAnsi="標楷體" w:hint="eastAsia"/>
          <w:color w:val="auto"/>
          <w:sz w:val="27"/>
          <w:szCs w:val="27"/>
        </w:rPr>
        <w:t>，成交區間落在31.</w:t>
      </w:r>
      <w:r w:rsidR="002A7CEE" w:rsidRPr="00027912">
        <w:rPr>
          <w:rFonts w:ascii="標楷體" w:eastAsia="標楷體" w:hAnsi="標楷體"/>
          <w:color w:val="auto"/>
          <w:sz w:val="27"/>
          <w:szCs w:val="27"/>
        </w:rPr>
        <w:t>705</w:t>
      </w:r>
      <w:r w:rsidR="009074EA" w:rsidRPr="00027912">
        <w:rPr>
          <w:rFonts w:ascii="標楷體" w:eastAsia="標楷體" w:hAnsi="標楷體" w:hint="eastAsia"/>
          <w:color w:val="auto"/>
          <w:sz w:val="27"/>
          <w:szCs w:val="27"/>
        </w:rPr>
        <w:t>~31.</w:t>
      </w:r>
      <w:r w:rsidR="002A7CEE" w:rsidRPr="00027912">
        <w:rPr>
          <w:rFonts w:ascii="標楷體" w:eastAsia="標楷體" w:hAnsi="標楷體"/>
          <w:color w:val="auto"/>
          <w:sz w:val="27"/>
          <w:szCs w:val="27"/>
        </w:rPr>
        <w:t>7</w:t>
      </w:r>
      <w:r w:rsidR="001B2468">
        <w:rPr>
          <w:rFonts w:ascii="標楷體" w:eastAsia="標楷體" w:hAnsi="標楷體"/>
          <w:color w:val="auto"/>
          <w:sz w:val="27"/>
          <w:szCs w:val="27"/>
        </w:rPr>
        <w:t>7</w:t>
      </w:r>
      <w:r w:rsidR="009074EA" w:rsidRPr="00027912">
        <w:rPr>
          <w:rFonts w:ascii="標楷體" w:eastAsia="標楷體" w:hAnsi="標楷體" w:hint="eastAsia"/>
          <w:color w:val="auto"/>
          <w:sz w:val="27"/>
          <w:szCs w:val="27"/>
        </w:rPr>
        <w:t>。</w:t>
      </w:r>
      <w:r w:rsidR="00991E80" w:rsidRPr="00027912">
        <w:rPr>
          <w:rFonts w:ascii="標楷體" w:eastAsia="標楷體" w:hAnsi="標楷體" w:cs="Courier New"/>
          <w:color w:val="auto"/>
          <w:sz w:val="27"/>
          <w:szCs w:val="27"/>
        </w:rPr>
        <w:t xml:space="preserve"> </w:t>
      </w:r>
    </w:p>
    <w:p w:rsidR="00FF54DD" w:rsidRPr="001B2468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5A3AD3" w:rsidRPr="00027912" w:rsidRDefault="00220DAB" w:rsidP="00220DAB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本周寬鬆因素為央行存單屆期</w:t>
      </w:r>
      <w:r w:rsidRPr="00220DAB">
        <w:rPr>
          <w:rFonts w:ascii="標楷體" w:eastAsia="標楷體" w:hAnsi="標楷體" w:cs="新細明體"/>
          <w:kern w:val="0"/>
          <w:sz w:val="27"/>
          <w:szCs w:val="27"/>
        </w:rPr>
        <w:t>1</w:t>
      </w: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兆3</w:t>
      </w:r>
      <w:r w:rsidRPr="00220DAB">
        <w:rPr>
          <w:rFonts w:ascii="標楷體" w:eastAsia="標楷體" w:hAnsi="標楷體" w:cs="新細明體"/>
          <w:kern w:val="0"/>
          <w:sz w:val="27"/>
          <w:szCs w:val="27"/>
        </w:rPr>
        <w:t>,</w:t>
      </w: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705.5億元</w:t>
      </w:r>
      <w:proofErr w:type="gramStart"/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以及央債還本</w:t>
      </w:r>
      <w:proofErr w:type="gramEnd"/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付息366.875億元，緊縮因素則為30年公債300億元交割、央行2年期定存單300億元交割、91天國庫券250億元交割以及</w:t>
      </w:r>
      <w:r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。由於目前仍為旬初，發票量少，且郵局調降短票</w:t>
      </w:r>
      <w:proofErr w:type="gramStart"/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承作</w:t>
      </w:r>
      <w:proofErr w:type="gramEnd"/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利率至0.54%，不排除進一步帶動短票利率向下調整</w:t>
      </w:r>
      <w:r w:rsidRPr="00220DAB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。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交易部操作策略上，仍以擴大拆入便宜拆款資金為主，並將爭取利率較低之法人RP資金平均分散落單</w:t>
      </w:r>
      <w:r w:rsidRPr="00220DAB">
        <w:rPr>
          <w:rFonts w:ascii="標楷體" w:eastAsia="標楷體" w:hAnsi="標楷體" w:cs="Arial Unicode MS" w:hint="eastAsia"/>
          <w:color w:val="000000"/>
          <w:kern w:val="0"/>
          <w:sz w:val="27"/>
          <w:szCs w:val="27"/>
        </w:rPr>
        <w:t>。</w:t>
      </w:r>
      <w:r w:rsidR="00D10F2C" w:rsidRPr="00027912">
        <w:rPr>
          <w:rFonts w:ascii="標楷體" w:eastAsia="標楷體" w:hAnsi="標楷體" w:hint="eastAsia"/>
          <w:sz w:val="27"/>
          <w:szCs w:val="27"/>
        </w:rPr>
        <w:t>匯率方面，</w:t>
      </w:r>
      <w:r w:rsidR="00027912" w:rsidRPr="00027912">
        <w:rPr>
          <w:rFonts w:ascii="標楷體" w:eastAsia="標楷體" w:hAnsi="標楷體" w:hint="eastAsia"/>
          <w:sz w:val="27"/>
          <w:szCs w:val="27"/>
        </w:rPr>
        <w:t>由於近期</w:t>
      </w:r>
      <w:r w:rsidR="00027912">
        <w:rPr>
          <w:rFonts w:ascii="標楷體" w:eastAsia="標楷體" w:hAnsi="標楷體" w:hint="eastAsia"/>
          <w:sz w:val="27"/>
          <w:szCs w:val="27"/>
        </w:rPr>
        <w:t>國內</w:t>
      </w:r>
      <w:r w:rsidR="00027912" w:rsidRPr="00027912">
        <w:rPr>
          <w:rFonts w:ascii="標楷體" w:eastAsia="標楷體" w:hAnsi="標楷體" w:hint="eastAsia"/>
          <w:sz w:val="27"/>
          <w:szCs w:val="27"/>
        </w:rPr>
        <w:t>公布的經濟數據不佳，加上</w:t>
      </w:r>
      <w:r w:rsidR="009074EA" w:rsidRPr="00027912">
        <w:rPr>
          <w:rFonts w:ascii="標楷體" w:eastAsia="標楷體" w:hAnsi="標楷體" w:hint="eastAsia"/>
          <w:sz w:val="27"/>
          <w:szCs w:val="27"/>
        </w:rPr>
        <w:t>亞洲貨幣競貶</w:t>
      </w:r>
      <w:r w:rsidR="00027912" w:rsidRPr="00027912">
        <w:rPr>
          <w:rFonts w:ascii="標楷體" w:eastAsia="標楷體" w:hAnsi="標楷體" w:hint="eastAsia"/>
          <w:sz w:val="27"/>
          <w:szCs w:val="27"/>
        </w:rPr>
        <w:t>以刺激出口</w:t>
      </w:r>
      <w:r w:rsidR="009074EA" w:rsidRPr="00027912">
        <w:rPr>
          <w:rFonts w:ascii="標楷體" w:eastAsia="標楷體" w:hAnsi="標楷體" w:hint="eastAsia"/>
          <w:sz w:val="27"/>
          <w:szCs w:val="27"/>
        </w:rPr>
        <w:t>，</w:t>
      </w:r>
      <w:r w:rsidR="00027912" w:rsidRPr="00027912">
        <w:rPr>
          <w:rFonts w:ascii="標楷體" w:eastAsia="標楷體" w:hAnsi="標楷體" w:hint="eastAsia"/>
          <w:sz w:val="27"/>
          <w:szCs w:val="27"/>
        </w:rPr>
        <w:t>預計</w:t>
      </w:r>
      <w:r w:rsidR="009074EA" w:rsidRPr="00027912">
        <w:rPr>
          <w:rFonts w:ascii="標楷體" w:eastAsia="標楷體" w:hAnsi="標楷體" w:hint="eastAsia"/>
          <w:sz w:val="27"/>
          <w:szCs w:val="27"/>
        </w:rPr>
        <w:t>新台幣兌美元</w:t>
      </w:r>
      <w:r w:rsidR="00027912" w:rsidRPr="00027912">
        <w:rPr>
          <w:rFonts w:ascii="標楷體" w:eastAsia="標楷體" w:hAnsi="標楷體" w:hint="eastAsia"/>
          <w:sz w:val="27"/>
          <w:szCs w:val="27"/>
        </w:rPr>
        <w:t>將</w:t>
      </w:r>
      <w:r w:rsidR="009074EA" w:rsidRPr="00027912">
        <w:rPr>
          <w:rFonts w:ascii="標楷體" w:eastAsia="標楷體" w:hAnsi="標楷體" w:hint="eastAsia"/>
          <w:sz w:val="27"/>
          <w:szCs w:val="27"/>
        </w:rPr>
        <w:t>續呈狹幅弱勢盤整</w:t>
      </w:r>
      <w:r w:rsidR="00027912" w:rsidRPr="00027912">
        <w:rPr>
          <w:rFonts w:ascii="標楷體" w:eastAsia="標楷體" w:hAnsi="標楷體" w:hint="eastAsia"/>
          <w:sz w:val="27"/>
          <w:szCs w:val="27"/>
        </w:rPr>
        <w:t>格局</w:t>
      </w:r>
      <w:r w:rsidR="009074EA" w:rsidRPr="00027912">
        <w:rPr>
          <w:rFonts w:ascii="標楷體" w:eastAsia="標楷體" w:hAnsi="標楷體" w:hint="eastAsia"/>
          <w:sz w:val="27"/>
          <w:szCs w:val="27"/>
        </w:rPr>
        <w:t>，成交區間落在31.</w:t>
      </w:r>
      <w:r w:rsidR="00027912">
        <w:rPr>
          <w:rFonts w:ascii="標楷體" w:eastAsia="標楷體" w:hAnsi="標楷體"/>
          <w:sz w:val="27"/>
          <w:szCs w:val="27"/>
        </w:rPr>
        <w:t>55</w:t>
      </w:r>
      <w:r w:rsidR="009074EA" w:rsidRPr="00027912">
        <w:rPr>
          <w:rFonts w:ascii="標楷體" w:eastAsia="標楷體" w:hAnsi="標楷體" w:hint="eastAsia"/>
          <w:sz w:val="27"/>
          <w:szCs w:val="27"/>
        </w:rPr>
        <w:t>~31.</w:t>
      </w:r>
      <w:r w:rsidR="001B2468">
        <w:rPr>
          <w:rFonts w:ascii="標楷體" w:eastAsia="標楷體" w:hAnsi="標楷體"/>
          <w:sz w:val="27"/>
          <w:szCs w:val="27"/>
        </w:rPr>
        <w:t>9</w:t>
      </w:r>
      <w:bookmarkStart w:id="0" w:name="_GoBack"/>
      <w:bookmarkEnd w:id="0"/>
      <w:r w:rsidR="00027912" w:rsidRPr="00027912">
        <w:rPr>
          <w:rFonts w:ascii="標楷體" w:eastAsia="標楷體" w:hAnsi="標楷體" w:hint="eastAsia"/>
          <w:sz w:val="27"/>
          <w:szCs w:val="27"/>
        </w:rPr>
        <w:t>之間</w:t>
      </w:r>
      <w:r w:rsidR="009074EA" w:rsidRPr="00027912">
        <w:rPr>
          <w:rFonts w:ascii="標楷體" w:eastAsia="標楷體" w:hAnsi="標楷體" w:hint="eastAsia"/>
          <w:sz w:val="27"/>
          <w:szCs w:val="27"/>
        </w:rPr>
        <w:t>。</w:t>
      </w:r>
    </w:p>
    <w:p w:rsidR="00FE7880" w:rsidRPr="00824858" w:rsidRDefault="005A3AD3" w:rsidP="005A3AD3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 w:rsidRPr="00824858">
        <w:rPr>
          <w:rFonts w:ascii="標楷體" w:eastAsia="標楷體" w:hAnsi="標楷體"/>
          <w:sz w:val="27"/>
          <w:szCs w:val="27"/>
        </w:rPr>
        <w:t xml:space="preserve"> </w:t>
      </w: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20DAB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640.5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20DAB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573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8/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5A3AD3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360.5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20DAB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,4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08.50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220DAB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72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20DAB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13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705.5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4618BF" w:rsidRDefault="00220DAB" w:rsidP="00B40BF7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央債還本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付息366.875億元。</w:t>
      </w:r>
    </w:p>
    <w:p w:rsidR="00220DAB" w:rsidRDefault="00220DAB" w:rsidP="000454C6">
      <w:pPr>
        <w:spacing w:line="360" w:lineRule="exact"/>
        <w:ind w:leftChars="-59" w:left="-142" w:rightChars="17" w:right="41"/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220DAB" w:rsidRDefault="00220DAB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8/10 104/11 30年期公債</w:t>
      </w:r>
      <w:r>
        <w:rPr>
          <w:rFonts w:ascii="標楷體" w:eastAsia="標楷體" w:hAnsi="標楷體"/>
          <w:color w:val="000000"/>
          <w:sz w:val="27"/>
          <w:szCs w:val="27"/>
        </w:rPr>
        <w:t>300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億元交割。</w:t>
      </w:r>
    </w:p>
    <w:p w:rsidR="00220DAB" w:rsidRDefault="00220DAB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8/12 央行二年期存單300億元交割。</w:t>
      </w:r>
    </w:p>
    <w:p w:rsidR="00220DAB" w:rsidRDefault="00220DAB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8/14 104-7 91天期國庫券250億元交割。</w:t>
      </w:r>
    </w:p>
    <w:sectPr w:rsidR="00220DA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1F8C"/>
    <w:rsid w:val="00022502"/>
    <w:rsid w:val="00027912"/>
    <w:rsid w:val="00027D6A"/>
    <w:rsid w:val="0004114F"/>
    <w:rsid w:val="000454C6"/>
    <w:rsid w:val="000523CD"/>
    <w:rsid w:val="0005491F"/>
    <w:rsid w:val="00055DC8"/>
    <w:rsid w:val="000604F3"/>
    <w:rsid w:val="00072822"/>
    <w:rsid w:val="00080B57"/>
    <w:rsid w:val="0008213E"/>
    <w:rsid w:val="00087F50"/>
    <w:rsid w:val="000925B7"/>
    <w:rsid w:val="00095E4C"/>
    <w:rsid w:val="000970B1"/>
    <w:rsid w:val="000B3E15"/>
    <w:rsid w:val="000B43DB"/>
    <w:rsid w:val="000D29B5"/>
    <w:rsid w:val="0010159E"/>
    <w:rsid w:val="0010612A"/>
    <w:rsid w:val="00111669"/>
    <w:rsid w:val="00113375"/>
    <w:rsid w:val="00115072"/>
    <w:rsid w:val="00144D36"/>
    <w:rsid w:val="0016144F"/>
    <w:rsid w:val="00165020"/>
    <w:rsid w:val="00172A60"/>
    <w:rsid w:val="001747BA"/>
    <w:rsid w:val="00180CF3"/>
    <w:rsid w:val="0019528A"/>
    <w:rsid w:val="001B1A1C"/>
    <w:rsid w:val="001B2468"/>
    <w:rsid w:val="001C7FE0"/>
    <w:rsid w:val="001E43CA"/>
    <w:rsid w:val="001F7795"/>
    <w:rsid w:val="002019D3"/>
    <w:rsid w:val="00214841"/>
    <w:rsid w:val="002171E2"/>
    <w:rsid w:val="00220DAB"/>
    <w:rsid w:val="00225018"/>
    <w:rsid w:val="00225E00"/>
    <w:rsid w:val="0024694C"/>
    <w:rsid w:val="00246D24"/>
    <w:rsid w:val="002846B6"/>
    <w:rsid w:val="0029064A"/>
    <w:rsid w:val="00294FD5"/>
    <w:rsid w:val="002A7CEE"/>
    <w:rsid w:val="002B421A"/>
    <w:rsid w:val="002B45F0"/>
    <w:rsid w:val="002B652A"/>
    <w:rsid w:val="002B7500"/>
    <w:rsid w:val="002C3FC4"/>
    <w:rsid w:val="002E5F04"/>
    <w:rsid w:val="002F11E0"/>
    <w:rsid w:val="002F1575"/>
    <w:rsid w:val="002F36AA"/>
    <w:rsid w:val="003123B4"/>
    <w:rsid w:val="003169C4"/>
    <w:rsid w:val="00320C96"/>
    <w:rsid w:val="00324236"/>
    <w:rsid w:val="003268A7"/>
    <w:rsid w:val="00351139"/>
    <w:rsid w:val="00360F2D"/>
    <w:rsid w:val="003828C0"/>
    <w:rsid w:val="0039218E"/>
    <w:rsid w:val="00395522"/>
    <w:rsid w:val="003D5505"/>
    <w:rsid w:val="003E4C46"/>
    <w:rsid w:val="003E6DD6"/>
    <w:rsid w:val="004258BD"/>
    <w:rsid w:val="00427AC1"/>
    <w:rsid w:val="00437E98"/>
    <w:rsid w:val="004428A9"/>
    <w:rsid w:val="00443453"/>
    <w:rsid w:val="004531B0"/>
    <w:rsid w:val="004562E2"/>
    <w:rsid w:val="004618BF"/>
    <w:rsid w:val="00491A10"/>
    <w:rsid w:val="00497916"/>
    <w:rsid w:val="004A1E65"/>
    <w:rsid w:val="004C220B"/>
    <w:rsid w:val="004C43B4"/>
    <w:rsid w:val="004C6F0D"/>
    <w:rsid w:val="004D0357"/>
    <w:rsid w:val="004D472D"/>
    <w:rsid w:val="004E0061"/>
    <w:rsid w:val="004E328A"/>
    <w:rsid w:val="004F5F20"/>
    <w:rsid w:val="005014BD"/>
    <w:rsid w:val="0050488E"/>
    <w:rsid w:val="00530DBB"/>
    <w:rsid w:val="00537A9C"/>
    <w:rsid w:val="005556EF"/>
    <w:rsid w:val="0057600B"/>
    <w:rsid w:val="00584968"/>
    <w:rsid w:val="00590EC4"/>
    <w:rsid w:val="005955E1"/>
    <w:rsid w:val="005A3AD3"/>
    <w:rsid w:val="005B406D"/>
    <w:rsid w:val="005D21AE"/>
    <w:rsid w:val="005E229D"/>
    <w:rsid w:val="00605502"/>
    <w:rsid w:val="0061131D"/>
    <w:rsid w:val="00621432"/>
    <w:rsid w:val="00623193"/>
    <w:rsid w:val="00634BB7"/>
    <w:rsid w:val="00662F01"/>
    <w:rsid w:val="006773AA"/>
    <w:rsid w:val="00680FAD"/>
    <w:rsid w:val="0069032C"/>
    <w:rsid w:val="00691B66"/>
    <w:rsid w:val="006922AC"/>
    <w:rsid w:val="00697B52"/>
    <w:rsid w:val="006A0C31"/>
    <w:rsid w:val="006A0ED1"/>
    <w:rsid w:val="006A7CD0"/>
    <w:rsid w:val="006D4632"/>
    <w:rsid w:val="006D7163"/>
    <w:rsid w:val="006E3B80"/>
    <w:rsid w:val="006E7C3B"/>
    <w:rsid w:val="006F6FB8"/>
    <w:rsid w:val="00736373"/>
    <w:rsid w:val="00754AC6"/>
    <w:rsid w:val="00763B18"/>
    <w:rsid w:val="0077123A"/>
    <w:rsid w:val="00784442"/>
    <w:rsid w:val="007B7A19"/>
    <w:rsid w:val="007C7D07"/>
    <w:rsid w:val="007D451F"/>
    <w:rsid w:val="007E6E61"/>
    <w:rsid w:val="0080056C"/>
    <w:rsid w:val="008025F5"/>
    <w:rsid w:val="00803816"/>
    <w:rsid w:val="00813C15"/>
    <w:rsid w:val="00814F7A"/>
    <w:rsid w:val="00821242"/>
    <w:rsid w:val="00823E17"/>
    <w:rsid w:val="00824858"/>
    <w:rsid w:val="0083175E"/>
    <w:rsid w:val="00835465"/>
    <w:rsid w:val="00840006"/>
    <w:rsid w:val="0084404D"/>
    <w:rsid w:val="00844EE1"/>
    <w:rsid w:val="0084560B"/>
    <w:rsid w:val="00850EF5"/>
    <w:rsid w:val="00857C19"/>
    <w:rsid w:val="008678DE"/>
    <w:rsid w:val="008704B8"/>
    <w:rsid w:val="00873997"/>
    <w:rsid w:val="008A4B42"/>
    <w:rsid w:val="008D1D02"/>
    <w:rsid w:val="008D6188"/>
    <w:rsid w:val="008D7FA0"/>
    <w:rsid w:val="008E140A"/>
    <w:rsid w:val="008E43B0"/>
    <w:rsid w:val="008E55AB"/>
    <w:rsid w:val="008F492A"/>
    <w:rsid w:val="00900CA6"/>
    <w:rsid w:val="009074EA"/>
    <w:rsid w:val="00911121"/>
    <w:rsid w:val="0091286B"/>
    <w:rsid w:val="009175B3"/>
    <w:rsid w:val="009225D0"/>
    <w:rsid w:val="009476D1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4940"/>
    <w:rsid w:val="009B6369"/>
    <w:rsid w:val="009B6AA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80CE9"/>
    <w:rsid w:val="00AA5A2E"/>
    <w:rsid w:val="00AD5954"/>
    <w:rsid w:val="00B00A22"/>
    <w:rsid w:val="00B276A6"/>
    <w:rsid w:val="00B40BF7"/>
    <w:rsid w:val="00B45B42"/>
    <w:rsid w:val="00B463F3"/>
    <w:rsid w:val="00B65F4D"/>
    <w:rsid w:val="00B6605F"/>
    <w:rsid w:val="00B75A8E"/>
    <w:rsid w:val="00B777E9"/>
    <w:rsid w:val="00B86642"/>
    <w:rsid w:val="00B928C4"/>
    <w:rsid w:val="00BA4145"/>
    <w:rsid w:val="00BC20D8"/>
    <w:rsid w:val="00BD3D82"/>
    <w:rsid w:val="00BE397A"/>
    <w:rsid w:val="00BE3E48"/>
    <w:rsid w:val="00BF51B6"/>
    <w:rsid w:val="00C0393F"/>
    <w:rsid w:val="00C076AC"/>
    <w:rsid w:val="00C26020"/>
    <w:rsid w:val="00C26C85"/>
    <w:rsid w:val="00C27413"/>
    <w:rsid w:val="00C3630D"/>
    <w:rsid w:val="00C517B4"/>
    <w:rsid w:val="00C64B04"/>
    <w:rsid w:val="00C66573"/>
    <w:rsid w:val="00C70C42"/>
    <w:rsid w:val="00C74FA1"/>
    <w:rsid w:val="00C81C41"/>
    <w:rsid w:val="00C8306E"/>
    <w:rsid w:val="00C92E5B"/>
    <w:rsid w:val="00CD1AEA"/>
    <w:rsid w:val="00CE3A9E"/>
    <w:rsid w:val="00CE5D6F"/>
    <w:rsid w:val="00CE6848"/>
    <w:rsid w:val="00CE6853"/>
    <w:rsid w:val="00CE78A5"/>
    <w:rsid w:val="00D03FB2"/>
    <w:rsid w:val="00D068E1"/>
    <w:rsid w:val="00D10F2C"/>
    <w:rsid w:val="00D314CD"/>
    <w:rsid w:val="00D43D3C"/>
    <w:rsid w:val="00D45FB1"/>
    <w:rsid w:val="00D50994"/>
    <w:rsid w:val="00D51308"/>
    <w:rsid w:val="00D51C0B"/>
    <w:rsid w:val="00D62949"/>
    <w:rsid w:val="00D87D55"/>
    <w:rsid w:val="00DC0667"/>
    <w:rsid w:val="00DC356D"/>
    <w:rsid w:val="00DC665D"/>
    <w:rsid w:val="00DE6125"/>
    <w:rsid w:val="00DF447A"/>
    <w:rsid w:val="00E34036"/>
    <w:rsid w:val="00E35DA1"/>
    <w:rsid w:val="00E4674D"/>
    <w:rsid w:val="00E60B12"/>
    <w:rsid w:val="00E91496"/>
    <w:rsid w:val="00EA405E"/>
    <w:rsid w:val="00EA4772"/>
    <w:rsid w:val="00EB127A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65B45"/>
    <w:rsid w:val="00F87C0F"/>
    <w:rsid w:val="00FB5A8B"/>
    <w:rsid w:val="00FC15B9"/>
    <w:rsid w:val="00FC6801"/>
    <w:rsid w:val="00FD14B0"/>
    <w:rsid w:val="00FD532A"/>
    <w:rsid w:val="00FD75E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 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 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B084-1937-472E-A3C5-F3316DA2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117</Words>
  <Characters>667</Characters>
  <Application>Microsoft Office Word</Application>
  <DocSecurity>0</DocSecurity>
  <Lines>5</Lines>
  <Paragraphs>1</Paragraphs>
  <ScaleCrop>false</ScaleCrop>
  <Company>大中票券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6</cp:revision>
  <cp:lastPrinted>2015-08-07T07:22:00Z</cp:lastPrinted>
  <dcterms:created xsi:type="dcterms:W3CDTF">2015-08-07T06:56:00Z</dcterms:created>
  <dcterms:modified xsi:type="dcterms:W3CDTF">2015-08-07T08:21:00Z</dcterms:modified>
</cp:coreProperties>
</file>