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B6605F" w:rsidRDefault="006922AC" w:rsidP="00634B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6A7CD0">
        <w:rPr>
          <w:rFonts w:ascii="標楷體" w:eastAsia="標楷體" w:hAnsi="標楷體" w:hint="eastAsia"/>
          <w:sz w:val="27"/>
          <w:szCs w:val="27"/>
        </w:rPr>
        <w:t>周寬鬆因素為央行存單屆期</w:t>
      </w:r>
      <w:r>
        <w:rPr>
          <w:rFonts w:ascii="標楷體" w:eastAsia="標楷體" w:hAnsi="標楷體" w:hint="eastAsia"/>
          <w:sz w:val="27"/>
          <w:szCs w:val="27"/>
        </w:rPr>
        <w:t>1兆3,577.9</w:t>
      </w:r>
      <w:r w:rsidRPr="006A7CD0">
        <w:rPr>
          <w:rFonts w:ascii="標楷體" w:eastAsia="標楷體" w:hAnsi="標楷體" w:hint="eastAsia"/>
          <w:sz w:val="27"/>
          <w:szCs w:val="27"/>
        </w:rPr>
        <w:t>億元，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緊縮因素則</w:t>
      </w:r>
      <w:r>
        <w:rPr>
          <w:rFonts w:ascii="標楷體" w:eastAsia="標楷體" w:hAnsi="標楷體" w:hint="eastAsia"/>
          <w:bCs/>
          <w:sz w:val="27"/>
          <w:szCs w:val="27"/>
        </w:rPr>
        <w:t>為7/15國庫券250億元交割、7/17</w:t>
      </w:r>
      <w:proofErr w:type="gramStart"/>
      <w:r>
        <w:rPr>
          <w:rFonts w:ascii="標楷體" w:eastAsia="標楷體" w:hAnsi="標楷體" w:hint="eastAsia"/>
          <w:bCs/>
          <w:sz w:val="27"/>
          <w:szCs w:val="27"/>
        </w:rPr>
        <w:t>央債300億元</w:t>
      </w:r>
      <w:proofErr w:type="gramEnd"/>
      <w:r>
        <w:rPr>
          <w:rFonts w:ascii="標楷體" w:eastAsia="標楷體" w:hAnsi="標楷體" w:hint="eastAsia"/>
          <w:bCs/>
          <w:sz w:val="27"/>
          <w:szCs w:val="27"/>
        </w:rPr>
        <w:t>交割及</w:t>
      </w:r>
      <w:r w:rsidRPr="006A7CD0">
        <w:rPr>
          <w:rFonts w:ascii="標楷體" w:eastAsia="標楷體" w:hAnsi="標楷體" w:hint="eastAsia"/>
          <w:bCs/>
          <w:sz w:val="27"/>
          <w:szCs w:val="27"/>
        </w:rPr>
        <w:t>央行例行性沖銷</w:t>
      </w:r>
      <w:r w:rsidRPr="006A7CD0">
        <w:rPr>
          <w:rFonts w:ascii="標楷體" w:eastAsia="標楷體" w:hAnsi="標楷體" w:cs="Arial" w:hint="eastAsia"/>
          <w:sz w:val="27"/>
          <w:szCs w:val="27"/>
        </w:rPr>
        <w:t>。</w:t>
      </w:r>
      <w:r w:rsidR="00BF51B6">
        <w:rPr>
          <w:rFonts w:ascii="標楷體" w:eastAsia="標楷體" w:hAnsi="標楷體" w:cs="Arial" w:hint="eastAsia"/>
          <w:sz w:val="27"/>
          <w:szCs w:val="27"/>
        </w:rPr>
        <w:t>由於</w:t>
      </w:r>
      <w:r w:rsidR="002F1575" w:rsidRPr="002F1575">
        <w:rPr>
          <w:rFonts w:ascii="標楷體" w:eastAsia="標楷體" w:hAnsi="標楷體" w:cs="Arial" w:hint="eastAsia"/>
          <w:sz w:val="27"/>
          <w:szCs w:val="27"/>
        </w:rPr>
        <w:t>上週</w:t>
      </w:r>
      <w:r w:rsidR="00BF51B6">
        <w:rPr>
          <w:rFonts w:ascii="標楷體" w:eastAsia="標楷體" w:hAnsi="標楷體" w:cs="Arial" w:hint="eastAsia"/>
          <w:sz w:val="27"/>
          <w:szCs w:val="27"/>
        </w:rPr>
        <w:t>仍為</w:t>
      </w:r>
      <w:r w:rsidR="00991E80">
        <w:rPr>
          <w:rFonts w:ascii="標楷體" w:eastAsia="標楷體" w:hAnsi="標楷體" w:cs="Arial" w:hint="eastAsia"/>
          <w:sz w:val="27"/>
          <w:szCs w:val="27"/>
        </w:rPr>
        <w:t>提存期初</w:t>
      </w:r>
      <w:r w:rsidR="00BF51B6">
        <w:rPr>
          <w:rFonts w:ascii="標楷體" w:eastAsia="標楷體" w:hAnsi="標楷體" w:cs="Arial" w:hint="eastAsia"/>
          <w:sz w:val="27"/>
          <w:szCs w:val="27"/>
        </w:rPr>
        <w:t>期</w:t>
      </w:r>
      <w:r w:rsidR="00991E80">
        <w:rPr>
          <w:rFonts w:ascii="標楷體" w:eastAsia="標楷體" w:hAnsi="標楷體" w:cs="Arial" w:hint="eastAsia"/>
          <w:sz w:val="27"/>
          <w:szCs w:val="27"/>
        </w:rPr>
        <w:t>，銀行操作空間大，且基金及法人資金回籠，因此整體市</w:t>
      </w:r>
      <w:proofErr w:type="gramStart"/>
      <w:r w:rsidR="00991E80">
        <w:rPr>
          <w:rFonts w:ascii="標楷體" w:eastAsia="標楷體" w:hAnsi="標楷體" w:cs="Arial" w:hint="eastAsia"/>
          <w:sz w:val="27"/>
          <w:szCs w:val="27"/>
        </w:rPr>
        <w:t>況</w:t>
      </w:r>
      <w:proofErr w:type="gramEnd"/>
      <w:r w:rsidR="00991E80">
        <w:rPr>
          <w:rFonts w:ascii="標楷體" w:eastAsia="標楷體" w:hAnsi="標楷體" w:cs="Arial" w:hint="eastAsia"/>
          <w:sz w:val="27"/>
          <w:szCs w:val="27"/>
        </w:rPr>
        <w:t>寬鬆，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次級利率成交區間在0.55%~0.5</w:t>
      </w:r>
      <w:r w:rsidR="00991E80">
        <w:rPr>
          <w:rFonts w:ascii="標楷體" w:eastAsia="標楷體" w:hAnsi="標楷體" w:hint="eastAsia"/>
          <w:bCs/>
          <w:sz w:val="27"/>
          <w:szCs w:val="27"/>
        </w:rPr>
        <w:t>7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0.38%~0.4</w:t>
      </w:r>
      <w:r w:rsidR="00BF51B6" w:rsidRPr="006D4632">
        <w:rPr>
          <w:rFonts w:ascii="標楷體" w:eastAsia="標楷體" w:hAnsi="標楷體"/>
          <w:bCs/>
          <w:sz w:val="27"/>
          <w:szCs w:val="27"/>
        </w:rPr>
        <w:t>6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6D4632">
        <w:rPr>
          <w:rFonts w:ascii="標楷體" w:eastAsia="標楷體" w:hAnsi="標楷體" w:hint="eastAsia"/>
          <w:sz w:val="27"/>
          <w:szCs w:val="27"/>
        </w:rPr>
        <w:t>匯率方面，</w:t>
      </w:r>
      <w:r w:rsidR="006D4632" w:rsidRPr="006D4632">
        <w:rPr>
          <w:rFonts w:ascii="標楷體" w:eastAsia="標楷體" w:hAnsi="標楷體" w:hint="eastAsia"/>
          <w:sz w:val="27"/>
          <w:szCs w:val="27"/>
        </w:rPr>
        <w:t>雖</w:t>
      </w:r>
      <w:r w:rsidR="00FE7880" w:rsidRPr="006D4632">
        <w:rPr>
          <w:rFonts w:ascii="標楷體" w:eastAsia="標楷體" w:hAnsi="標楷體" w:hint="eastAsia"/>
          <w:sz w:val="27"/>
          <w:szCs w:val="27"/>
        </w:rPr>
        <w:t>希臘債務危機</w:t>
      </w:r>
      <w:r w:rsidR="006D4632" w:rsidRPr="006D4632">
        <w:rPr>
          <w:rFonts w:ascii="標楷體" w:eastAsia="標楷體" w:hAnsi="標楷體" w:hint="eastAsia"/>
          <w:sz w:val="27"/>
          <w:szCs w:val="27"/>
        </w:rPr>
        <w:t>暫時解除，</w:t>
      </w:r>
      <w:r w:rsidR="006D4632" w:rsidRPr="006D4632">
        <w:rPr>
          <w:rFonts w:ascii="標楷體" w:eastAsia="標楷體" w:hAnsi="標楷體" w:hint="eastAsia"/>
          <w:sz w:val="27"/>
          <w:szCs w:val="27"/>
        </w:rPr>
        <w:t>但美國公布上周初次申請失業金人數減少，強化了美國將於2015年升息的預期，且聯</w:t>
      </w:r>
      <w:proofErr w:type="gramStart"/>
      <w:r w:rsidR="006D4632" w:rsidRPr="006D463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D4632" w:rsidRPr="006D4632">
        <w:rPr>
          <w:rFonts w:ascii="標楷體" w:eastAsia="標楷體" w:hAnsi="標楷體" w:hint="eastAsia"/>
          <w:sz w:val="27"/>
          <w:szCs w:val="27"/>
        </w:rPr>
        <w:t>會主席葉倫上周三表示，美國</w:t>
      </w:r>
      <w:proofErr w:type="gramStart"/>
      <w:r w:rsidR="006D4632" w:rsidRPr="006D4632">
        <w:rPr>
          <w:rFonts w:ascii="標楷體" w:eastAsia="標楷體" w:hAnsi="標楷體" w:hint="eastAsia"/>
          <w:sz w:val="27"/>
          <w:szCs w:val="27"/>
        </w:rPr>
        <w:t>近十年來首次</w:t>
      </w:r>
      <w:proofErr w:type="gramEnd"/>
      <w:r w:rsidR="006D4632" w:rsidRPr="006D4632">
        <w:rPr>
          <w:rFonts w:ascii="標楷體" w:eastAsia="標楷體" w:hAnsi="標楷體" w:hint="eastAsia"/>
          <w:sz w:val="27"/>
          <w:szCs w:val="27"/>
        </w:rPr>
        <w:t>升息可能在今年進行，對美元屬利多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，新台幣兌美元呈弱勢盤整，</w:t>
      </w:r>
      <w:r w:rsidR="00850EF5">
        <w:rPr>
          <w:rFonts w:ascii="標楷體" w:eastAsia="標楷體" w:hAnsi="標楷體" w:hint="eastAsia"/>
          <w:sz w:val="27"/>
          <w:szCs w:val="27"/>
        </w:rPr>
        <w:t>但區間波動不大，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主要成交區間落在3</w:t>
      </w:r>
      <w:r w:rsidR="00850EF5">
        <w:rPr>
          <w:rFonts w:ascii="標楷體" w:eastAsia="標楷體" w:hAnsi="標楷體"/>
          <w:sz w:val="27"/>
          <w:szCs w:val="27"/>
        </w:rPr>
        <w:t>1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.</w:t>
      </w:r>
      <w:r w:rsidR="00850EF5">
        <w:rPr>
          <w:rFonts w:ascii="標楷體" w:eastAsia="標楷體" w:hAnsi="標楷體"/>
          <w:sz w:val="27"/>
          <w:szCs w:val="27"/>
        </w:rPr>
        <w:t>2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~31.3</w:t>
      </w:r>
      <w:r w:rsidR="00850EF5">
        <w:rPr>
          <w:rFonts w:ascii="標楷體" w:eastAsia="標楷體" w:hAnsi="標楷體"/>
          <w:sz w:val="27"/>
          <w:szCs w:val="27"/>
        </w:rPr>
        <w:t>2</w:t>
      </w:r>
      <w:r w:rsidR="00FE7880" w:rsidRPr="00FE7880">
        <w:rPr>
          <w:rFonts w:ascii="標楷體" w:eastAsia="標楷體" w:hAnsi="標楷體" w:hint="eastAsia"/>
          <w:sz w:val="27"/>
          <w:szCs w:val="27"/>
        </w:rPr>
        <w:t>。</w:t>
      </w:r>
      <w:r w:rsidR="00991E80" w:rsidRPr="00B6605F">
        <w:rPr>
          <w:rFonts w:ascii="標楷體" w:eastAsia="標楷體" w:hAnsi="標楷體" w:cs="Courier New"/>
          <w:kern w:val="0"/>
          <w:sz w:val="27"/>
          <w:szCs w:val="27"/>
        </w:rPr>
        <w:t xml:space="preserve"> </w:t>
      </w:r>
    </w:p>
    <w:p w:rsidR="00FF54DD" w:rsidRPr="00FE7880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84560B" w:rsidRPr="006D4632" w:rsidRDefault="009E4D77" w:rsidP="006D4632">
      <w:pPr>
        <w:pStyle w:val="Default"/>
        <w:spacing w:line="380" w:lineRule="exact"/>
        <w:jc w:val="both"/>
        <w:rPr>
          <w:rFonts w:ascii="標楷體" w:eastAsia="標楷體" w:hAnsi="標楷體"/>
          <w:color w:val="auto"/>
          <w:sz w:val="27"/>
          <w:szCs w:val="27"/>
        </w:rPr>
      </w:pPr>
      <w:r w:rsidRPr="00850EF5">
        <w:rPr>
          <w:rFonts w:ascii="標楷體" w:eastAsia="標楷體" w:hAnsi="標楷體" w:hint="eastAsia"/>
          <w:sz w:val="27"/>
          <w:szCs w:val="27"/>
        </w:rPr>
        <w:t>本周寬鬆因素為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央行存單屆期</w:t>
      </w:r>
      <w:r w:rsidR="006922AC" w:rsidRPr="00850EF5">
        <w:rPr>
          <w:rFonts w:ascii="標楷體" w:eastAsia="標楷體" w:hAnsi="標楷體"/>
          <w:sz w:val="27"/>
          <w:szCs w:val="27"/>
        </w:rPr>
        <w:t>2</w:t>
      </w:r>
      <w:r w:rsidR="006922AC" w:rsidRPr="00850EF5">
        <w:rPr>
          <w:rFonts w:ascii="標楷體" w:eastAsia="標楷體" w:hAnsi="標楷體" w:hint="eastAsia"/>
          <w:sz w:val="27"/>
          <w:szCs w:val="27"/>
        </w:rPr>
        <w:t>兆51.6億元，</w:t>
      </w:r>
      <w:proofErr w:type="gramStart"/>
      <w:r w:rsidR="005556EF" w:rsidRPr="00850EF5">
        <w:rPr>
          <w:rFonts w:ascii="標楷體" w:eastAsia="標楷體" w:hAnsi="標楷體" w:hint="eastAsia"/>
          <w:sz w:val="27"/>
          <w:szCs w:val="27"/>
        </w:rPr>
        <w:t>以及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央債</w:t>
      </w:r>
      <w:r w:rsidR="006922AC" w:rsidRPr="00850EF5">
        <w:rPr>
          <w:rFonts w:ascii="標楷體" w:eastAsia="標楷體" w:hAnsi="標楷體" w:hint="eastAsia"/>
          <w:bCs/>
          <w:sz w:val="27"/>
          <w:szCs w:val="27"/>
        </w:rPr>
        <w:t>還本</w:t>
      </w:r>
      <w:proofErr w:type="gramEnd"/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付息1</w:t>
      </w:r>
      <w:r w:rsidR="005556EF" w:rsidRPr="00850EF5">
        <w:rPr>
          <w:rFonts w:ascii="標楷體" w:eastAsia="標楷體" w:hAnsi="標楷體"/>
          <w:bCs/>
          <w:sz w:val="27"/>
          <w:szCs w:val="27"/>
        </w:rPr>
        <w:t>,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1</w:t>
      </w:r>
      <w:r w:rsidR="005556EF" w:rsidRPr="00850EF5">
        <w:rPr>
          <w:rFonts w:ascii="標楷體" w:eastAsia="標楷體" w:hAnsi="標楷體"/>
          <w:bCs/>
          <w:sz w:val="27"/>
          <w:szCs w:val="27"/>
        </w:rPr>
        <w:t>26</w:t>
      </w:r>
      <w:r w:rsidR="006922AC" w:rsidRPr="00850EF5">
        <w:rPr>
          <w:rFonts w:ascii="標楷體" w:eastAsia="標楷體" w:hAnsi="標楷體" w:hint="eastAsia"/>
          <w:bCs/>
          <w:sz w:val="27"/>
          <w:szCs w:val="27"/>
        </w:rPr>
        <w:t>億元；緊縮因素則為週四台積電發放現金股利1</w:t>
      </w:r>
      <w:r w:rsidR="006922AC" w:rsidRPr="00850EF5">
        <w:rPr>
          <w:rFonts w:ascii="標楷體" w:eastAsia="標楷體" w:hAnsi="標楷體"/>
          <w:bCs/>
          <w:sz w:val="27"/>
          <w:szCs w:val="27"/>
        </w:rPr>
        <w:t>,</w:t>
      </w:r>
      <w:r w:rsidR="006922AC" w:rsidRPr="00850EF5">
        <w:rPr>
          <w:rFonts w:ascii="標楷體" w:eastAsia="標楷體" w:hAnsi="標楷體" w:hint="eastAsia"/>
          <w:bCs/>
          <w:sz w:val="27"/>
          <w:szCs w:val="27"/>
        </w:rPr>
        <w:t>166.8億元，周五財政部發行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增額</w:t>
      </w:r>
      <w:r w:rsidR="006922AC" w:rsidRPr="00850EF5">
        <w:rPr>
          <w:rFonts w:ascii="標楷體" w:eastAsia="標楷體" w:hAnsi="標楷體" w:hint="eastAsia"/>
          <w:bCs/>
          <w:sz w:val="27"/>
          <w:szCs w:val="27"/>
        </w:rPr>
        <w:t>300億元5年期公債；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週五</w:t>
      </w:r>
      <w:r w:rsidR="006922AC" w:rsidRPr="00850EF5">
        <w:rPr>
          <w:rFonts w:ascii="標楷體" w:eastAsia="標楷體" w:hAnsi="標楷體" w:cs="Times New Roman" w:hint="eastAsia"/>
          <w:bCs/>
          <w:sz w:val="27"/>
          <w:szCs w:val="27"/>
        </w:rPr>
        <w:t>富邦金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發放現金</w:t>
      </w:r>
      <w:r w:rsidR="005556EF" w:rsidRPr="00850EF5">
        <w:rPr>
          <w:rFonts w:ascii="標楷體" w:eastAsia="標楷體" w:hAnsi="標楷體" w:cs="Times New Roman" w:hint="eastAsia"/>
          <w:bCs/>
          <w:sz w:val="27"/>
          <w:szCs w:val="27"/>
        </w:rPr>
        <w:t>股利</w:t>
      </w:r>
      <w:r w:rsidR="006922AC" w:rsidRPr="00850EF5">
        <w:rPr>
          <w:rFonts w:ascii="標楷體" w:eastAsia="標楷體" w:hAnsi="標楷體" w:cs="Times New Roman" w:hint="eastAsia"/>
          <w:bCs/>
          <w:sz w:val="27"/>
          <w:szCs w:val="27"/>
        </w:rPr>
        <w:t>307億元，</w:t>
      </w:r>
      <w:r w:rsidR="00B40BF7" w:rsidRPr="00850EF5">
        <w:rPr>
          <w:rFonts w:ascii="標楷體" w:eastAsia="標楷體" w:hAnsi="標楷體" w:cs="Times New Roman" w:hint="eastAsia"/>
          <w:bCs/>
          <w:sz w:val="27"/>
          <w:szCs w:val="27"/>
        </w:rPr>
        <w:t>台塑化</w:t>
      </w:r>
      <w:r w:rsidR="00B40BF7" w:rsidRPr="00850EF5">
        <w:rPr>
          <w:rFonts w:ascii="標楷體" w:eastAsia="標楷體" w:hAnsi="標楷體" w:hint="eastAsia"/>
          <w:bCs/>
          <w:sz w:val="27"/>
          <w:szCs w:val="27"/>
        </w:rPr>
        <w:t>發放現金</w:t>
      </w:r>
      <w:r w:rsidR="00B40BF7" w:rsidRPr="00850EF5">
        <w:rPr>
          <w:rFonts w:ascii="標楷體" w:eastAsia="標楷體" w:hAnsi="標楷體" w:cs="Times New Roman" w:hint="eastAsia"/>
          <w:bCs/>
          <w:sz w:val="27"/>
          <w:szCs w:val="27"/>
        </w:rPr>
        <w:t>股利81億元，</w:t>
      </w:r>
      <w:r w:rsidR="006922AC" w:rsidRPr="00850EF5">
        <w:rPr>
          <w:rFonts w:ascii="標楷體" w:eastAsia="標楷體" w:hAnsi="標楷體" w:cs="Times New Roman" w:hint="eastAsia"/>
          <w:bCs/>
          <w:sz w:val="27"/>
          <w:szCs w:val="27"/>
        </w:rPr>
        <w:t>台達電</w:t>
      </w:r>
      <w:r w:rsidR="005556EF" w:rsidRPr="00850EF5">
        <w:rPr>
          <w:rFonts w:ascii="標楷體" w:eastAsia="標楷體" w:hAnsi="標楷體" w:hint="eastAsia"/>
          <w:bCs/>
          <w:sz w:val="27"/>
          <w:szCs w:val="27"/>
        </w:rPr>
        <w:t>發放現金</w:t>
      </w:r>
      <w:r w:rsidR="005556EF" w:rsidRPr="00850EF5">
        <w:rPr>
          <w:rFonts w:ascii="標楷體" w:eastAsia="標楷體" w:hAnsi="標楷體" w:cs="Times New Roman" w:hint="eastAsia"/>
          <w:bCs/>
          <w:sz w:val="27"/>
          <w:szCs w:val="27"/>
        </w:rPr>
        <w:t>股利</w:t>
      </w:r>
      <w:r w:rsidR="006922AC" w:rsidRPr="00850EF5">
        <w:rPr>
          <w:rFonts w:ascii="標楷體" w:eastAsia="標楷體" w:hAnsi="標楷體" w:cs="Times New Roman" w:hint="eastAsia"/>
          <w:bCs/>
          <w:sz w:val="27"/>
          <w:szCs w:val="27"/>
        </w:rPr>
        <w:t>163.3億元以及央行例行性沖銷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。</w:t>
      </w:r>
      <w:r w:rsidR="00D62949" w:rsidRPr="00850EF5">
        <w:rPr>
          <w:rFonts w:ascii="標楷體" w:eastAsia="標楷體" w:hAnsi="標楷體" w:cs="Arial" w:hint="eastAsia"/>
          <w:sz w:val="27"/>
          <w:szCs w:val="27"/>
        </w:rPr>
        <w:t>本</w:t>
      </w:r>
      <w:proofErr w:type="gramStart"/>
      <w:r w:rsidR="00D62949" w:rsidRPr="00850EF5">
        <w:rPr>
          <w:rFonts w:ascii="標楷體" w:eastAsia="標楷體" w:hAnsi="標楷體" w:cs="Arial" w:hint="eastAsia"/>
          <w:sz w:val="27"/>
          <w:szCs w:val="27"/>
        </w:rPr>
        <w:t>週</w:t>
      </w:r>
      <w:proofErr w:type="gramEnd"/>
      <w:r w:rsidR="00D62949" w:rsidRPr="00850EF5">
        <w:rPr>
          <w:rFonts w:ascii="標楷體" w:eastAsia="標楷體" w:hAnsi="標楷體" w:cs="Arial" w:hint="eastAsia"/>
          <w:sz w:val="27"/>
          <w:szCs w:val="27"/>
        </w:rPr>
        <w:t>存單屆期量大，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但現金股利發放金額也大</w:t>
      </w:r>
      <w:r w:rsidR="00991E80" w:rsidRPr="00850EF5">
        <w:rPr>
          <w:rFonts w:ascii="標楷體" w:eastAsia="標楷體" w:hAnsi="標楷體" w:cs="Arial" w:hint="eastAsia"/>
          <w:sz w:val="27"/>
          <w:szCs w:val="27"/>
        </w:rPr>
        <w:t>，</w:t>
      </w:r>
      <w:r w:rsidR="006922AC" w:rsidRPr="00850EF5">
        <w:rPr>
          <w:rFonts w:ascii="標楷體" w:eastAsia="標楷體" w:hAnsi="標楷體" w:cs="Arial" w:hint="eastAsia"/>
          <w:sz w:val="27"/>
          <w:szCs w:val="27"/>
        </w:rPr>
        <w:t>預計可能會影響部分行庫的週轉金</w:t>
      </w:r>
      <w:r w:rsidR="00991E80" w:rsidRPr="00850EF5">
        <w:rPr>
          <w:rFonts w:ascii="標楷體" w:eastAsia="標楷體" w:hAnsi="標楷體" w:cs="Arial" w:hint="eastAsia"/>
          <w:sz w:val="27"/>
          <w:szCs w:val="27"/>
        </w:rPr>
        <w:t>，</w:t>
      </w:r>
      <w:r w:rsidR="005556EF" w:rsidRPr="00850EF5">
        <w:rPr>
          <w:rFonts w:ascii="標楷體" w:eastAsia="標楷體" w:hAnsi="標楷體" w:cs="Arial" w:hint="eastAsia"/>
          <w:sz w:val="27"/>
          <w:szCs w:val="27"/>
        </w:rPr>
        <w:t>資金可能稍轉趨緊。</w:t>
      </w:r>
      <w:r w:rsidR="00991E80" w:rsidRPr="00850EF5">
        <w:rPr>
          <w:rFonts w:ascii="標楷體" w:eastAsia="標楷體" w:hAnsi="標楷體" w:cs="Arial" w:hint="eastAsia"/>
          <w:sz w:val="27"/>
          <w:szCs w:val="27"/>
        </w:rPr>
        <w:t>交易部操作策略上，短期調度上將先以利率較低的拆款</w:t>
      </w:r>
      <w:r w:rsidR="00991E80" w:rsidRPr="006D4632">
        <w:rPr>
          <w:rFonts w:ascii="標楷體" w:eastAsia="標楷體" w:hAnsi="標楷體" w:cs="Arial" w:hint="eastAsia"/>
          <w:color w:val="auto"/>
          <w:sz w:val="27"/>
          <w:szCs w:val="27"/>
        </w:rPr>
        <w:t>支應，票</w:t>
      </w:r>
      <w:proofErr w:type="gramStart"/>
      <w:r w:rsidR="00991E80" w:rsidRPr="006D4632">
        <w:rPr>
          <w:rFonts w:ascii="標楷體" w:eastAsia="標楷體" w:hAnsi="標楷體" w:cs="Arial" w:hint="eastAsia"/>
          <w:color w:val="auto"/>
          <w:sz w:val="27"/>
          <w:szCs w:val="27"/>
        </w:rPr>
        <w:t>券</w:t>
      </w:r>
      <w:proofErr w:type="gramEnd"/>
      <w:r w:rsidR="00991E80" w:rsidRPr="006D4632">
        <w:rPr>
          <w:rFonts w:ascii="標楷體" w:eastAsia="標楷體" w:hAnsi="標楷體" w:cs="Arial" w:hint="eastAsia"/>
          <w:color w:val="auto"/>
          <w:sz w:val="27"/>
          <w:szCs w:val="27"/>
        </w:rPr>
        <w:t>操作則以跨月資金及平均分散落點為主</w:t>
      </w:r>
      <w:r w:rsidR="00CE3A9E" w:rsidRPr="006D4632">
        <w:rPr>
          <w:rFonts w:ascii="標楷體" w:eastAsia="標楷體" w:hAnsi="標楷體" w:hint="eastAsia"/>
          <w:color w:val="auto"/>
          <w:sz w:val="27"/>
          <w:szCs w:val="27"/>
        </w:rPr>
        <w:t>。</w:t>
      </w:r>
      <w:r w:rsidR="00D10F2C" w:rsidRPr="006D4632">
        <w:rPr>
          <w:rFonts w:ascii="標楷體" w:eastAsia="標楷體" w:hAnsi="標楷體" w:hint="eastAsia"/>
          <w:color w:val="auto"/>
          <w:sz w:val="27"/>
          <w:szCs w:val="27"/>
        </w:rPr>
        <w:t>匯率方面，</w:t>
      </w:r>
      <w:r w:rsidR="005556EF" w:rsidRPr="006D4632">
        <w:rPr>
          <w:rFonts w:ascii="標楷體" w:eastAsia="標楷體" w:hAnsi="標楷體" w:hint="eastAsia"/>
          <w:color w:val="auto"/>
          <w:sz w:val="27"/>
          <w:szCs w:val="27"/>
        </w:rPr>
        <w:t>雖然</w:t>
      </w:r>
      <w:r w:rsidR="00FE7880" w:rsidRPr="006D4632">
        <w:rPr>
          <w:rFonts w:ascii="標楷體" w:eastAsia="標楷體" w:hAnsi="標楷體" w:hint="eastAsia"/>
          <w:color w:val="auto"/>
          <w:sz w:val="27"/>
          <w:szCs w:val="27"/>
        </w:rPr>
        <w:t>希臘</w:t>
      </w:r>
      <w:r w:rsidR="005556EF" w:rsidRPr="006D4632">
        <w:rPr>
          <w:rFonts w:ascii="標楷體" w:eastAsia="標楷體" w:hAnsi="標楷體" w:hint="eastAsia"/>
          <w:color w:val="auto"/>
          <w:sz w:val="27"/>
          <w:szCs w:val="27"/>
        </w:rPr>
        <w:t>接受紓困方案</w:t>
      </w:r>
      <w:r w:rsidR="00FE7880" w:rsidRPr="006D4632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6D4632" w:rsidRPr="006D4632">
        <w:rPr>
          <w:rFonts w:ascii="標楷體" w:eastAsia="標楷體" w:hAnsi="標楷體" w:hint="eastAsia"/>
          <w:color w:val="auto"/>
          <w:sz w:val="27"/>
          <w:szCs w:val="27"/>
        </w:rPr>
        <w:t>現在希臘問題有所解決，焦點轉移至歐元區，英國與美國的貨幣政策差異。預期美國利率將走高</w:t>
      </w:r>
      <w:r w:rsidR="00080B57">
        <w:rPr>
          <w:rFonts w:ascii="標楷體" w:eastAsia="標楷體" w:hAnsi="標楷體" w:hint="eastAsia"/>
          <w:color w:val="auto"/>
          <w:sz w:val="27"/>
          <w:szCs w:val="27"/>
        </w:rPr>
        <w:t>，</w:t>
      </w:r>
      <w:r w:rsidR="00FE7880" w:rsidRPr="006D4632">
        <w:rPr>
          <w:rFonts w:ascii="標楷體" w:eastAsia="標楷體" w:hAnsi="標楷體" w:hint="eastAsia"/>
          <w:color w:val="auto"/>
          <w:sz w:val="27"/>
          <w:szCs w:val="27"/>
        </w:rPr>
        <w:t>美元</w:t>
      </w:r>
      <w:r w:rsidR="006D4632" w:rsidRPr="006D4632">
        <w:rPr>
          <w:rFonts w:ascii="標楷體" w:eastAsia="標楷體" w:hAnsi="標楷體" w:hint="eastAsia"/>
          <w:color w:val="auto"/>
          <w:sz w:val="27"/>
          <w:szCs w:val="27"/>
        </w:rPr>
        <w:t>仍強勢</w:t>
      </w:r>
      <w:r w:rsidR="00FE7880" w:rsidRPr="006D4632">
        <w:rPr>
          <w:rFonts w:ascii="標楷體" w:eastAsia="標楷體" w:hAnsi="標楷體" w:hint="eastAsia"/>
          <w:color w:val="auto"/>
          <w:sz w:val="27"/>
          <w:szCs w:val="27"/>
        </w:rPr>
        <w:t>，亞洲貨幣相對弱勢，新台幣走勢呈區間盤整，成交區間落在3</w:t>
      </w:r>
      <w:r w:rsidR="00850EF5" w:rsidRPr="006D4632">
        <w:rPr>
          <w:rFonts w:ascii="標楷體" w:eastAsia="標楷體" w:hAnsi="標楷體"/>
          <w:color w:val="auto"/>
          <w:sz w:val="27"/>
          <w:szCs w:val="27"/>
        </w:rPr>
        <w:t>0</w:t>
      </w:r>
      <w:r w:rsidR="00FE7880" w:rsidRPr="006D4632">
        <w:rPr>
          <w:rFonts w:ascii="標楷體" w:eastAsia="標楷體" w:hAnsi="標楷體" w:hint="eastAsia"/>
          <w:color w:val="auto"/>
          <w:sz w:val="27"/>
          <w:szCs w:val="27"/>
        </w:rPr>
        <w:t>.9~31.</w:t>
      </w:r>
      <w:r w:rsidR="005556EF" w:rsidRPr="006D4632">
        <w:rPr>
          <w:rFonts w:ascii="標楷體" w:eastAsia="標楷體" w:hAnsi="標楷體"/>
          <w:color w:val="auto"/>
          <w:sz w:val="27"/>
          <w:szCs w:val="27"/>
        </w:rPr>
        <w:t>5</w:t>
      </w:r>
      <w:r w:rsidR="00FE7880" w:rsidRPr="006D4632">
        <w:rPr>
          <w:rFonts w:ascii="標楷體" w:eastAsia="標楷體" w:hAnsi="標楷體" w:hint="eastAsia"/>
          <w:color w:val="auto"/>
          <w:sz w:val="27"/>
          <w:szCs w:val="27"/>
        </w:rPr>
        <w:t>。</w:t>
      </w:r>
    </w:p>
    <w:p w:rsidR="00FE7880" w:rsidRPr="005556EF" w:rsidRDefault="00FE7880" w:rsidP="00C74FA1">
      <w:pPr>
        <w:snapToGrid w:val="0"/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84560B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556EF">
              <w:rPr>
                <w:rFonts w:ascii="標楷體" w:eastAsia="標楷體" w:hAnsi="標楷體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5556EF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950.3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84560B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556EF">
              <w:rPr>
                <w:rFonts w:ascii="標楷體" w:eastAsia="標楷體" w:hAnsi="標楷體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5556EF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922.5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6F6FB8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556EF">
              <w:rPr>
                <w:rFonts w:ascii="標楷體" w:eastAsia="標楷體" w:hAnsi="標楷體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5556EF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  <w:r w:rsidR="0084560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671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6F6FB8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5556EF">
              <w:rPr>
                <w:rFonts w:ascii="標楷體" w:eastAsia="標楷體" w:hAnsi="標楷體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5556EF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EC3E3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29.8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6F6FB8" w:rsidP="005556EF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5556EF">
              <w:rPr>
                <w:rFonts w:ascii="標楷體" w:eastAsia="標楷體" w:hAnsi="標楷體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5556EF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578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.</w:t>
            </w:r>
            <w:r w:rsidR="006F6FB8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5556EF" w:rsidP="005556EF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08213E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51.6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B40BF7" w:rsidRDefault="00B40BF7" w:rsidP="00B40BF7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二、7/20 </w:t>
      </w:r>
      <w:r w:rsidRPr="00B40BF7">
        <w:rPr>
          <w:rFonts w:ascii="標楷體" w:eastAsia="標楷體" w:hAnsi="標楷體" w:hint="eastAsia"/>
          <w:color w:val="000000"/>
          <w:sz w:val="27"/>
          <w:szCs w:val="27"/>
        </w:rPr>
        <w:t>公債102甲7期還本300億元；公債99甲6期還本800億元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B40BF7" w:rsidRDefault="00B40BF7" w:rsidP="00B40BF7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三、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26億元。</w:t>
      </w:r>
    </w:p>
    <w:p w:rsidR="00B40BF7" w:rsidRPr="00B40BF7" w:rsidRDefault="00B40BF7" w:rsidP="00B40BF7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360F2D" w:rsidRDefault="00D10F2C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4560B" w:rsidRDefault="0084560B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7/</w:t>
      </w:r>
      <w:r w:rsidR="005556EF">
        <w:rPr>
          <w:rFonts w:ascii="標楷體" w:eastAsia="標楷體" w:hAnsi="標楷體"/>
          <w:color w:val="000000"/>
          <w:sz w:val="27"/>
          <w:szCs w:val="27"/>
        </w:rPr>
        <w:t>24</w:t>
      </w:r>
      <w:r w:rsidR="005556EF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08213E">
        <w:rPr>
          <w:rFonts w:ascii="標楷體" w:eastAsia="標楷體" w:hAnsi="標楷體" w:hint="eastAsia"/>
          <w:color w:val="000000"/>
          <w:sz w:val="27"/>
          <w:szCs w:val="27"/>
        </w:rPr>
        <w:t>104</w:t>
      </w:r>
      <w:r w:rsidR="005556EF">
        <w:rPr>
          <w:rFonts w:ascii="標楷體" w:eastAsia="標楷體" w:hAnsi="標楷體"/>
          <w:color w:val="000000"/>
          <w:sz w:val="27"/>
          <w:szCs w:val="27"/>
        </w:rPr>
        <w:t>/9</w:t>
      </w:r>
      <w:r w:rsidR="0008213E">
        <w:rPr>
          <w:rFonts w:ascii="標楷體" w:eastAsia="標楷體" w:hAnsi="標楷體" w:hint="eastAsia"/>
          <w:color w:val="000000"/>
          <w:sz w:val="27"/>
          <w:szCs w:val="27"/>
        </w:rPr>
        <w:t>期</w:t>
      </w:r>
      <w:r w:rsidR="005556EF">
        <w:rPr>
          <w:rFonts w:ascii="標楷體" w:eastAsia="標楷體" w:hAnsi="標楷體" w:hint="eastAsia"/>
          <w:color w:val="000000"/>
          <w:sz w:val="27"/>
          <w:szCs w:val="27"/>
        </w:rPr>
        <w:t>增額</w:t>
      </w:r>
      <w:r w:rsidR="005556EF">
        <w:rPr>
          <w:rFonts w:ascii="標楷體" w:eastAsia="標楷體" w:hAnsi="標楷體"/>
          <w:color w:val="000000"/>
          <w:sz w:val="27"/>
          <w:szCs w:val="27"/>
        </w:rPr>
        <w:t>5</w:t>
      </w:r>
      <w:r w:rsidR="005556EF">
        <w:rPr>
          <w:rFonts w:ascii="標楷體" w:eastAsia="標楷體" w:hAnsi="標楷體" w:hint="eastAsia"/>
          <w:color w:val="000000"/>
          <w:sz w:val="27"/>
          <w:szCs w:val="27"/>
        </w:rPr>
        <w:t>年期公債300</w:t>
      </w:r>
      <w:r>
        <w:rPr>
          <w:rFonts w:ascii="標楷體" w:eastAsia="標楷體" w:hAnsi="標楷體" w:hint="eastAsia"/>
          <w:color w:val="000000"/>
          <w:sz w:val="27"/>
          <w:szCs w:val="27"/>
        </w:rPr>
        <w:t>億元交割。</w:t>
      </w:r>
    </w:p>
    <w:p w:rsidR="0008213E" w:rsidRDefault="005556EF" w:rsidP="00360F2D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大型現金股利約</w:t>
      </w:r>
      <w:r w:rsidR="00B40BF7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B40BF7">
        <w:rPr>
          <w:rFonts w:ascii="標楷體" w:eastAsia="標楷體" w:hAnsi="標楷體"/>
          <w:color w:val="000000"/>
          <w:sz w:val="27"/>
          <w:szCs w:val="27"/>
        </w:rPr>
        <w:t>,</w:t>
      </w:r>
      <w:r w:rsidR="00B40BF7">
        <w:rPr>
          <w:rFonts w:ascii="標楷體" w:eastAsia="標楷體" w:hAnsi="標楷體" w:hint="eastAsia"/>
          <w:color w:val="000000"/>
          <w:sz w:val="27"/>
          <w:szCs w:val="27"/>
        </w:rPr>
        <w:t>718.1億元</w:t>
      </w:r>
      <w:r>
        <w:rPr>
          <w:rFonts w:ascii="標楷體" w:eastAsia="標楷體" w:hAnsi="標楷體" w:hint="eastAsia"/>
          <w:color w:val="000000"/>
          <w:sz w:val="27"/>
          <w:szCs w:val="27"/>
        </w:rPr>
        <w:t>發放</w:t>
      </w:r>
      <w:r w:rsidR="0008213E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sectPr w:rsidR="0008213E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2502"/>
    <w:rsid w:val="00027D6A"/>
    <w:rsid w:val="000454C6"/>
    <w:rsid w:val="0005491F"/>
    <w:rsid w:val="00055DC8"/>
    <w:rsid w:val="00072822"/>
    <w:rsid w:val="00080B57"/>
    <w:rsid w:val="0008213E"/>
    <w:rsid w:val="00095E4C"/>
    <w:rsid w:val="000970B1"/>
    <w:rsid w:val="000B3E15"/>
    <w:rsid w:val="000B43DB"/>
    <w:rsid w:val="000D29B5"/>
    <w:rsid w:val="0010612A"/>
    <w:rsid w:val="00113375"/>
    <w:rsid w:val="00115072"/>
    <w:rsid w:val="0016144F"/>
    <w:rsid w:val="00165020"/>
    <w:rsid w:val="00172A60"/>
    <w:rsid w:val="001747BA"/>
    <w:rsid w:val="0019528A"/>
    <w:rsid w:val="001B1A1C"/>
    <w:rsid w:val="001C7FE0"/>
    <w:rsid w:val="001F7795"/>
    <w:rsid w:val="002019D3"/>
    <w:rsid w:val="00214841"/>
    <w:rsid w:val="00225018"/>
    <w:rsid w:val="00225E00"/>
    <w:rsid w:val="0024694C"/>
    <w:rsid w:val="0029064A"/>
    <w:rsid w:val="00294FD5"/>
    <w:rsid w:val="002B421A"/>
    <w:rsid w:val="002B45F0"/>
    <w:rsid w:val="002B652A"/>
    <w:rsid w:val="002B7500"/>
    <w:rsid w:val="002C3FC4"/>
    <w:rsid w:val="002E5F04"/>
    <w:rsid w:val="002F1575"/>
    <w:rsid w:val="002F36AA"/>
    <w:rsid w:val="003123B4"/>
    <w:rsid w:val="003169C4"/>
    <w:rsid w:val="00324236"/>
    <w:rsid w:val="003268A7"/>
    <w:rsid w:val="00360F2D"/>
    <w:rsid w:val="003828C0"/>
    <w:rsid w:val="0039218E"/>
    <w:rsid w:val="00395522"/>
    <w:rsid w:val="003D5505"/>
    <w:rsid w:val="003E4C46"/>
    <w:rsid w:val="00437E98"/>
    <w:rsid w:val="00443453"/>
    <w:rsid w:val="004531B0"/>
    <w:rsid w:val="004562E2"/>
    <w:rsid w:val="00491A10"/>
    <w:rsid w:val="004C220B"/>
    <w:rsid w:val="004C6F0D"/>
    <w:rsid w:val="004D472D"/>
    <w:rsid w:val="004E0061"/>
    <w:rsid w:val="0050488E"/>
    <w:rsid w:val="00530DBB"/>
    <w:rsid w:val="005556EF"/>
    <w:rsid w:val="0057600B"/>
    <w:rsid w:val="00590EC4"/>
    <w:rsid w:val="005955E1"/>
    <w:rsid w:val="005B406D"/>
    <w:rsid w:val="005D21AE"/>
    <w:rsid w:val="005E229D"/>
    <w:rsid w:val="00605502"/>
    <w:rsid w:val="00621432"/>
    <w:rsid w:val="00634BB7"/>
    <w:rsid w:val="00680FAD"/>
    <w:rsid w:val="0069032C"/>
    <w:rsid w:val="006922AC"/>
    <w:rsid w:val="00697B52"/>
    <w:rsid w:val="006A0C31"/>
    <w:rsid w:val="006A0ED1"/>
    <w:rsid w:val="006A7CD0"/>
    <w:rsid w:val="006D4632"/>
    <w:rsid w:val="006D7163"/>
    <w:rsid w:val="006E3B80"/>
    <w:rsid w:val="006E7C3B"/>
    <w:rsid w:val="006F6FB8"/>
    <w:rsid w:val="00754AC6"/>
    <w:rsid w:val="00763B18"/>
    <w:rsid w:val="00784442"/>
    <w:rsid w:val="007B7A19"/>
    <w:rsid w:val="007C7D07"/>
    <w:rsid w:val="007D451F"/>
    <w:rsid w:val="007E6E61"/>
    <w:rsid w:val="00813C15"/>
    <w:rsid w:val="00821242"/>
    <w:rsid w:val="00823E17"/>
    <w:rsid w:val="0083175E"/>
    <w:rsid w:val="00835465"/>
    <w:rsid w:val="00840006"/>
    <w:rsid w:val="0084404D"/>
    <w:rsid w:val="00844EE1"/>
    <w:rsid w:val="0084560B"/>
    <w:rsid w:val="00850EF5"/>
    <w:rsid w:val="00857C19"/>
    <w:rsid w:val="008678DE"/>
    <w:rsid w:val="008704B8"/>
    <w:rsid w:val="008A4B42"/>
    <w:rsid w:val="008D7FA0"/>
    <w:rsid w:val="008E140A"/>
    <w:rsid w:val="008E43B0"/>
    <w:rsid w:val="008E55AB"/>
    <w:rsid w:val="008F492A"/>
    <w:rsid w:val="00911121"/>
    <w:rsid w:val="0091286B"/>
    <w:rsid w:val="009225D0"/>
    <w:rsid w:val="00957039"/>
    <w:rsid w:val="0097126F"/>
    <w:rsid w:val="009904F6"/>
    <w:rsid w:val="00991E80"/>
    <w:rsid w:val="009B6369"/>
    <w:rsid w:val="009D1AB2"/>
    <w:rsid w:val="009D39E4"/>
    <w:rsid w:val="009D728E"/>
    <w:rsid w:val="009D7B36"/>
    <w:rsid w:val="009E4D77"/>
    <w:rsid w:val="009F39C1"/>
    <w:rsid w:val="00A02FA4"/>
    <w:rsid w:val="00A07C7F"/>
    <w:rsid w:val="00A11125"/>
    <w:rsid w:val="00A20B56"/>
    <w:rsid w:val="00A27524"/>
    <w:rsid w:val="00A339F1"/>
    <w:rsid w:val="00A51F27"/>
    <w:rsid w:val="00AA5A2E"/>
    <w:rsid w:val="00AD5954"/>
    <w:rsid w:val="00B00A22"/>
    <w:rsid w:val="00B276A6"/>
    <w:rsid w:val="00B40BF7"/>
    <w:rsid w:val="00B463F3"/>
    <w:rsid w:val="00B65F4D"/>
    <w:rsid w:val="00B6605F"/>
    <w:rsid w:val="00B75A8E"/>
    <w:rsid w:val="00B928C4"/>
    <w:rsid w:val="00BA4145"/>
    <w:rsid w:val="00BC20D8"/>
    <w:rsid w:val="00BF51B6"/>
    <w:rsid w:val="00C0393F"/>
    <w:rsid w:val="00C076AC"/>
    <w:rsid w:val="00C26C85"/>
    <w:rsid w:val="00C27413"/>
    <w:rsid w:val="00C517B4"/>
    <w:rsid w:val="00C64B04"/>
    <w:rsid w:val="00C66573"/>
    <w:rsid w:val="00C74FA1"/>
    <w:rsid w:val="00C8306E"/>
    <w:rsid w:val="00C92E5B"/>
    <w:rsid w:val="00CD1AEA"/>
    <w:rsid w:val="00CE3A9E"/>
    <w:rsid w:val="00CE6848"/>
    <w:rsid w:val="00D03FB2"/>
    <w:rsid w:val="00D068E1"/>
    <w:rsid w:val="00D10F2C"/>
    <w:rsid w:val="00D45FB1"/>
    <w:rsid w:val="00D51308"/>
    <w:rsid w:val="00D62949"/>
    <w:rsid w:val="00DC0667"/>
    <w:rsid w:val="00DC665D"/>
    <w:rsid w:val="00DE6125"/>
    <w:rsid w:val="00DF447A"/>
    <w:rsid w:val="00E35DA1"/>
    <w:rsid w:val="00E4674D"/>
    <w:rsid w:val="00E60B12"/>
    <w:rsid w:val="00E91496"/>
    <w:rsid w:val="00EA405E"/>
    <w:rsid w:val="00EA4772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87C0F"/>
    <w:rsid w:val="00FB5A8B"/>
    <w:rsid w:val="00FC15B9"/>
    <w:rsid w:val="00FC6801"/>
    <w:rsid w:val="00FD14B0"/>
    <w:rsid w:val="00FD532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00E1-2911-478E-8F85-BC132036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798</Characters>
  <Application>Microsoft Office Word</Application>
  <DocSecurity>0</DocSecurity>
  <Lines>6</Lines>
  <Paragraphs>1</Paragraphs>
  <ScaleCrop>false</ScaleCrop>
  <Company>大中票券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交易部業務副理 - 趙雅琴</cp:lastModifiedBy>
  <cp:revision>7</cp:revision>
  <cp:lastPrinted>2015-07-17T09:52:00Z</cp:lastPrinted>
  <dcterms:created xsi:type="dcterms:W3CDTF">2015-07-17T08:50:00Z</dcterms:created>
  <dcterms:modified xsi:type="dcterms:W3CDTF">2015-07-17T09:52:00Z</dcterms:modified>
</cp:coreProperties>
</file>