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大中票券債券市場展望雙週報</w:t>
      </w:r>
      <w:r w:rsidR="00F3178D">
        <w:rPr>
          <w:rFonts w:ascii="標楷體" w:eastAsia="標楷體" w:hAnsi="標楷體" w:hint="eastAsia"/>
          <w:b/>
          <w:sz w:val="28"/>
          <w:szCs w:val="28"/>
        </w:rPr>
        <w:t xml:space="preserve">  2015/6/29</w:t>
      </w:r>
      <w:bookmarkStart w:id="0" w:name="_GoBack"/>
      <w:bookmarkEnd w:id="0"/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555BC8">
        <w:rPr>
          <w:rFonts w:ascii="標楷體" w:eastAsia="標楷體" w:hAnsi="標楷體" w:cs="Arial" w:hint="eastAsia"/>
          <w:color w:val="000000"/>
          <w:kern w:val="0"/>
          <w:szCs w:val="24"/>
        </w:rPr>
        <w:t>先跌後漲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555BC8">
        <w:rPr>
          <w:rFonts w:ascii="標楷體" w:eastAsia="標楷體" w:hAnsi="標楷體" w:cs="Arial" w:hint="eastAsia"/>
          <w:color w:val="000000"/>
          <w:kern w:val="0"/>
          <w:szCs w:val="24"/>
        </w:rPr>
        <w:t>下跌的走勢圍繞在希臘違約的疑慮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上</w:t>
      </w:r>
      <w:r w:rsidR="00555BC8">
        <w:rPr>
          <w:rFonts w:ascii="標楷體" w:eastAsia="標楷體" w:hAnsi="標楷體" w:cs="Arial" w:hint="eastAsia"/>
          <w:color w:val="000000"/>
          <w:kern w:val="0"/>
          <w:szCs w:val="24"/>
        </w:rPr>
        <w:t>，起FOMC會後聲明仍偏向鴿派，加上6/19希臘債務協商破局，美債10y利率一度跌破2.30%，但上週，又傳出有希望達協議，加上美國新屋銷售與成屋銷售數據佳，美債利率重回上升軌道。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474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近期較不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受美債利率影響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，持續走低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主要受到籌碼因素所掌控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交易區間與國際債市利率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維持</w:t>
      </w:r>
      <w:proofErr w:type="gramStart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只跟跌不</w:t>
      </w:r>
      <w:proofErr w:type="gramEnd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跟漲</w:t>
      </w:r>
      <w:r w:rsidR="00FA6894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新</w:t>
      </w:r>
      <w:proofErr w:type="gramStart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10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年期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A04105R2</w:t>
      </w:r>
      <w:r w:rsidR="00FA6894">
        <w:rPr>
          <w:rFonts w:ascii="標楷體" w:eastAsia="標楷體" w:hAnsi="標楷體" w:cs="Arial" w:hint="eastAsia"/>
          <w:color w:val="000000"/>
          <w:kern w:val="0"/>
          <w:szCs w:val="24"/>
        </w:rPr>
        <w:t>得標利率在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1.518</w:t>
      </w:r>
      <w:r w:rsidR="00FA6894">
        <w:rPr>
          <w:rFonts w:ascii="標楷體" w:eastAsia="標楷體" w:hAnsi="標楷體" w:cs="Arial" w:hint="eastAsia"/>
          <w:color w:val="000000"/>
          <w:kern w:val="0"/>
          <w:szCs w:val="24"/>
        </w:rPr>
        <w:t>%，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在區間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高點，但是第三季發債計畫，公債發行僅1,250億元，仍有利多方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而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無</w:t>
      </w:r>
      <w:proofErr w:type="gramStart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可借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，籌碼掌控，因此A04105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在標售後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走低，空單操作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依舊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討不到好處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。目前利率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相對國際主要債市而言，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處於區間低檔，風險高，且流動性差，不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宜在此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養</w:t>
      </w:r>
      <w:proofErr w:type="gramStart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布局</w:t>
      </w:r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0.985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036BCC">
        <w:rPr>
          <w:rFonts w:ascii="標楷體" w:eastAsia="標楷體" w:hAnsi="標楷體" w:cs="Arial" w:hint="eastAsia"/>
          <w:color w:val="000000"/>
          <w:kern w:val="0"/>
          <w:szCs w:val="24"/>
        </w:rPr>
        <w:t>1.5078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790F40" w:rsidRDefault="003972BB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中國人民銀行</w:t>
      </w:r>
      <w:proofErr w:type="gramStart"/>
      <w:r>
        <w:rPr>
          <w:rFonts w:ascii="標楷體" w:eastAsia="標楷體" w:hAnsi="標楷體" w:hint="eastAsia"/>
          <w:szCs w:val="24"/>
        </w:rPr>
        <w:t>6/27</w:t>
      </w:r>
      <w:r w:rsidRPr="003972BB">
        <w:rPr>
          <w:rFonts w:ascii="標楷體" w:eastAsia="標楷體" w:hAnsi="標楷體" w:hint="eastAsia"/>
          <w:szCs w:val="24"/>
        </w:rPr>
        <w:t>日祭出猛</w:t>
      </w:r>
      <w:proofErr w:type="gramEnd"/>
      <w:r w:rsidRPr="003972BB">
        <w:rPr>
          <w:rFonts w:ascii="標楷體" w:eastAsia="標楷體" w:hAnsi="標楷體" w:hint="eastAsia"/>
          <w:szCs w:val="24"/>
        </w:rPr>
        <w:t>藥，除定向降</w:t>
      </w:r>
      <w:proofErr w:type="gramStart"/>
      <w:r w:rsidRPr="003972BB">
        <w:rPr>
          <w:rFonts w:ascii="標楷體" w:eastAsia="標楷體" w:hAnsi="標楷體" w:hint="eastAsia"/>
          <w:szCs w:val="24"/>
        </w:rPr>
        <w:t>準</w:t>
      </w:r>
      <w:proofErr w:type="gramEnd"/>
      <w:r w:rsidRPr="003972BB">
        <w:rPr>
          <w:rFonts w:ascii="標楷體" w:eastAsia="標楷體" w:hAnsi="標楷體" w:hint="eastAsia"/>
          <w:szCs w:val="24"/>
        </w:rPr>
        <w:t>0.5個百分點，並罕見地同步降息1碼，是逾10年來人行首次在同日啟動降息、降</w:t>
      </w:r>
      <w:proofErr w:type="gramStart"/>
      <w:r w:rsidRPr="003972BB">
        <w:rPr>
          <w:rFonts w:ascii="標楷體" w:eastAsia="標楷體" w:hAnsi="標楷體" w:hint="eastAsia"/>
          <w:szCs w:val="24"/>
        </w:rPr>
        <w:t>準</w:t>
      </w:r>
      <w:proofErr w:type="gramEnd"/>
      <w:r w:rsidRPr="003972BB">
        <w:rPr>
          <w:rFonts w:ascii="標楷體" w:eastAsia="標楷體" w:hAnsi="標楷體" w:hint="eastAsia"/>
          <w:szCs w:val="24"/>
        </w:rPr>
        <w:t>。</w:t>
      </w:r>
    </w:p>
    <w:p w:rsidR="00E22A11" w:rsidRDefault="003972BB" w:rsidP="00F00997">
      <w:pPr>
        <w:widowControl/>
        <w:rPr>
          <w:rFonts w:ascii="標楷體" w:eastAsia="標楷體" w:hAnsi="標楷體"/>
          <w:szCs w:val="24"/>
        </w:rPr>
      </w:pPr>
      <w:r w:rsidRPr="003972BB">
        <w:rPr>
          <w:rFonts w:ascii="標楷體" w:eastAsia="標楷體" w:hAnsi="標楷體" w:hint="eastAsia"/>
          <w:szCs w:val="24"/>
        </w:rPr>
        <w:t>歐元區財長會議拒絕延長紓困方案，引爆希臘民眾</w:t>
      </w:r>
      <w:proofErr w:type="gramStart"/>
      <w:r w:rsidRPr="003972BB">
        <w:rPr>
          <w:rFonts w:ascii="標楷體" w:eastAsia="標楷體" w:hAnsi="標楷體" w:hint="eastAsia"/>
          <w:szCs w:val="24"/>
        </w:rPr>
        <w:t>恐慌，</w:t>
      </w:r>
      <w:proofErr w:type="gramEnd"/>
      <w:r w:rsidRPr="003972BB">
        <w:rPr>
          <w:rFonts w:ascii="標楷體" w:eastAsia="標楷體" w:hAnsi="標楷體" w:hint="eastAsia"/>
          <w:szCs w:val="24"/>
        </w:rPr>
        <w:t>而將自動提款機現金提領</w:t>
      </w:r>
      <w:proofErr w:type="gramStart"/>
      <w:r w:rsidRPr="003972BB">
        <w:rPr>
          <w:rFonts w:ascii="標楷體" w:eastAsia="標楷體" w:hAnsi="標楷體" w:hint="eastAsia"/>
          <w:szCs w:val="24"/>
        </w:rPr>
        <w:t>一</w:t>
      </w:r>
      <w:proofErr w:type="gramEnd"/>
      <w:r w:rsidRPr="003972BB">
        <w:rPr>
          <w:rFonts w:ascii="標楷體" w:eastAsia="標楷體" w:hAnsi="標楷體" w:hint="eastAsia"/>
          <w:szCs w:val="24"/>
        </w:rPr>
        <w:t>空。希臘總理齊普拉斯</w:t>
      </w:r>
      <w:r>
        <w:rPr>
          <w:rFonts w:ascii="標楷體" w:eastAsia="標楷體" w:hAnsi="標楷體" w:hint="eastAsia"/>
          <w:szCs w:val="24"/>
        </w:rPr>
        <w:t>6/28日</w:t>
      </w:r>
      <w:r w:rsidRPr="003972BB">
        <w:rPr>
          <w:rFonts w:ascii="標楷體" w:eastAsia="標楷體" w:hAnsi="標楷體" w:hint="eastAsia"/>
          <w:szCs w:val="24"/>
        </w:rPr>
        <w:t>閃電宣布，實施資本管制，各大銀行</w:t>
      </w:r>
      <w:r>
        <w:rPr>
          <w:rFonts w:ascii="標楷體" w:eastAsia="標楷體" w:hAnsi="標楷體" w:hint="eastAsia"/>
          <w:szCs w:val="24"/>
        </w:rPr>
        <w:t>6/29日</w:t>
      </w:r>
      <w:r w:rsidRPr="003972BB">
        <w:rPr>
          <w:rFonts w:ascii="標楷體" w:eastAsia="標楷體" w:hAnsi="標楷體" w:hint="eastAsia"/>
          <w:szCs w:val="24"/>
        </w:rPr>
        <w:t>將關閉。</w:t>
      </w: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~報摘</w:t>
      </w: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CC50A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7" cy="3581400"/>
            <wp:effectExtent l="0" t="0" r="0" b="0"/>
            <wp:docPr id="3" name="圖片 3" descr="C:\Users\bloomberg\AppData\Local\Temp\Bloomberg\Temp\bfm83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83B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58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4F2CB4" w:rsidRDefault="00CC50A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1B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1B5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CC50A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67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679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CC50A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55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55B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CC50A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1C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loomberg\AppData\Local\Temp\Bloomberg\Temp\bfm1CD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2D5C1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D5C10">
        <w:rPr>
          <w:rFonts w:ascii="標楷體" w:eastAsia="標楷體" w:hAnsi="標楷體" w:hint="eastAsia"/>
          <w:b/>
          <w:sz w:val="26"/>
          <w:szCs w:val="26"/>
        </w:rPr>
        <w:t>美國消費者物價指數(食物及能源除外) 未經季調(年比)</w:t>
      </w:r>
    </w:p>
    <w:p w:rsidR="003E13F0" w:rsidRDefault="002D5C1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75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loomberg\AppData\Local\Temp\Bloomberg\Temp\bfm750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2057E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057ED">
        <w:rPr>
          <w:rFonts w:ascii="標楷體" w:eastAsia="標楷體" w:hAnsi="標楷體" w:hint="eastAsia"/>
          <w:b/>
          <w:sz w:val="26"/>
          <w:szCs w:val="26"/>
        </w:rPr>
        <w:t xml:space="preserve">台灣失業率 </w:t>
      </w:r>
      <w:proofErr w:type="gramStart"/>
      <w:r w:rsidRPr="002057ED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1F2D16" w:rsidRDefault="002057E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86200"/>
            <wp:effectExtent l="0" t="0" r="0" b="0"/>
            <wp:docPr id="8" name="圖片 8" descr="C:\Users\bloomberg\AppData\Local\Temp\Bloomberg\Temp\bfm68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loomberg\AppData\Local\Temp\Bloomberg\Temp\bfm68E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9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2057E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057ED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美國成屋銷售 </w:t>
      </w:r>
      <w:proofErr w:type="gramStart"/>
      <w:r w:rsidRPr="002057ED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2057E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8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loomberg\AppData\Local\Temp\Bloomberg\Temp\bfm882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2057E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057ED">
        <w:rPr>
          <w:rFonts w:ascii="標楷體" w:eastAsia="標楷體" w:hAnsi="標楷體" w:hint="eastAsia"/>
          <w:b/>
          <w:sz w:val="26"/>
          <w:szCs w:val="26"/>
        </w:rPr>
        <w:t xml:space="preserve">美國新屋銷售單戶住宅 </w:t>
      </w:r>
      <w:proofErr w:type="gramStart"/>
      <w:r w:rsidRPr="002057ED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92881" w:rsidRDefault="002057E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0" name="圖片 10" descr="C:\Users\bloomberg\AppData\Local\Temp\Bloomberg\Temp\bfm8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loomberg\AppData\Local\Temp\Bloomberg\Temp\bfm887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E3614A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956" w:dyaOrig="11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65.5pt" o:ole="">
            <v:imagedata r:id="rId18" o:title=""/>
          </v:shape>
          <o:OLEObject Type="Embed" ProgID="Excel.Sheet.12" ShapeID="_x0000_i1025" DrawAspect="Content" ObjectID="_1497092985" r:id="rId19"/>
        </w:object>
      </w: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美債10年期利率</w:t>
      </w:r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在上攻2.50%未果，下修至2.30%後，仍回到</w:t>
      </w:r>
      <w:proofErr w:type="gramStart"/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月均線的</w:t>
      </w:r>
      <w:proofErr w:type="gramEnd"/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上升軌道。短線上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2.50%</w:t>
      </w:r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仍不易突破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，且</w:t>
      </w:r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目前有希臘資本管制，違約風險大增的情況下，東京美債利率再度跌到</w:t>
      </w:r>
      <w:proofErr w:type="gramStart"/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月均線下方</w:t>
      </w:r>
      <w:proofErr w:type="gramEnd"/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，本</w:t>
      </w:r>
      <w:proofErr w:type="gramStart"/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走勢仍有變數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希臘7/5號公投</w:t>
      </w:r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，表決是否接受協商條款，市場視為是否脫離歐元區的關鍵，預估市場表現會提早吸收衝擊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台債利率技術上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Start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線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下彎，月線及季線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也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向下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不容易有上漲機會，整體利率位置，</w:t>
      </w:r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雖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相較於國際債市，屬於區間低檔</w:t>
      </w:r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，但若要止跌，</w:t>
      </w:r>
      <w:proofErr w:type="gramStart"/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線須</w:t>
      </w:r>
      <w:proofErr w:type="gramStart"/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先轉平橫向</w:t>
      </w:r>
      <w:proofErr w:type="gramEnd"/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整理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籌碼方面，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在增額發</w:t>
      </w:r>
      <w:proofErr w:type="gramStart"/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標售後，Q3發債計畫也僅1,250億元，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籌碼仍</w:t>
      </w:r>
      <w:r w:rsidR="00B16553">
        <w:rPr>
          <w:rFonts w:ascii="標楷體" w:eastAsia="標楷體" w:hAnsi="標楷體" w:cs="Arial" w:hint="eastAsia"/>
          <w:color w:val="000000"/>
          <w:kern w:val="0"/>
          <w:szCs w:val="24"/>
        </w:rPr>
        <w:t>有利多方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短線上利率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FC4B06">
        <w:rPr>
          <w:rFonts w:ascii="標楷體" w:eastAsia="標楷體" w:hAnsi="標楷體" w:cs="Arial" w:hint="eastAsia"/>
          <w:color w:val="000000"/>
          <w:kern w:val="0"/>
          <w:szCs w:val="24"/>
        </w:rPr>
        <w:t>較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無上漲空間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A0F4F" w:rsidRPr="00600F5C" w:rsidRDefault="00EB77FD" w:rsidP="00333743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經濟數據方面，預計公布</w:t>
      </w:r>
      <w:r w:rsidR="003F35FA">
        <w:rPr>
          <w:rFonts w:ascii="標楷體" w:eastAsia="標楷體" w:hAnsi="標楷體" w:cs="Arial" w:hint="eastAsia"/>
          <w:color w:val="000000"/>
          <w:kern w:val="0"/>
        </w:rPr>
        <w:t>美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國</w:t>
      </w:r>
      <w:r w:rsidR="00333743">
        <w:rPr>
          <w:rFonts w:ascii="標楷體" w:eastAsia="標楷體" w:hAnsi="標楷體" w:cs="Arial" w:hint="eastAsia"/>
          <w:color w:val="000000"/>
          <w:kern w:val="0"/>
        </w:rPr>
        <w:t>5</w:t>
      </w:r>
      <w:r w:rsidR="00360148">
        <w:rPr>
          <w:rFonts w:ascii="標楷體" w:eastAsia="標楷體" w:hAnsi="標楷體" w:cs="Arial" w:hint="eastAsia"/>
          <w:color w:val="000000"/>
          <w:kern w:val="0"/>
        </w:rPr>
        <w:t>月</w:t>
      </w:r>
      <w:r w:rsidR="00B16553">
        <w:rPr>
          <w:rFonts w:ascii="標楷體" w:eastAsia="標楷體" w:hAnsi="標楷體" w:cs="Arial" w:hint="eastAsia"/>
          <w:color w:val="000000"/>
          <w:kern w:val="0"/>
        </w:rPr>
        <w:t>成屋待完成銷售、美國6月消費者信心</w:t>
      </w:r>
      <w:r w:rsidR="00FF438A">
        <w:rPr>
          <w:rFonts w:ascii="標楷體" w:eastAsia="標楷體" w:hAnsi="標楷體" w:cs="Arial" w:hint="eastAsia"/>
          <w:color w:val="000000"/>
          <w:kern w:val="0"/>
        </w:rPr>
        <w:t>、美國6月非農就業報告</w:t>
      </w:r>
      <w:r w:rsidR="00CB4A70">
        <w:rPr>
          <w:rFonts w:ascii="標楷體" w:eastAsia="標楷體" w:hAnsi="標楷體" w:cs="Arial" w:hint="eastAsia"/>
          <w:color w:val="000000"/>
          <w:kern w:val="0"/>
        </w:rPr>
        <w:t>，</w:t>
      </w:r>
      <w:r w:rsidR="00C040E1">
        <w:rPr>
          <w:rFonts w:ascii="標楷體" w:eastAsia="標楷體" w:hAnsi="標楷體" w:cs="Arial" w:hint="eastAsia"/>
          <w:color w:val="000000"/>
          <w:kern w:val="0"/>
        </w:rPr>
        <w:t>德國的</w:t>
      </w:r>
      <w:r w:rsidR="00B16553">
        <w:rPr>
          <w:rFonts w:ascii="標楷體" w:eastAsia="標楷體" w:hAnsi="標楷體" w:cs="Arial" w:hint="eastAsia"/>
          <w:color w:val="000000"/>
          <w:kern w:val="0"/>
        </w:rPr>
        <w:t>6</w:t>
      </w:r>
      <w:r w:rsidR="00C040E1">
        <w:rPr>
          <w:rFonts w:ascii="標楷體" w:eastAsia="標楷體" w:hAnsi="標楷體" w:cs="Arial" w:hint="eastAsia"/>
          <w:color w:val="000000"/>
          <w:kern w:val="0"/>
        </w:rPr>
        <w:t>月CPI</w:t>
      </w:r>
      <w:r w:rsidR="00FF438A">
        <w:rPr>
          <w:rFonts w:ascii="標楷體" w:eastAsia="標楷體" w:hAnsi="標楷體" w:cs="Arial" w:hint="eastAsia"/>
          <w:color w:val="000000"/>
          <w:kern w:val="0"/>
        </w:rPr>
        <w:t>數據、英國與美國的6月</w:t>
      </w:r>
      <w:proofErr w:type="spellStart"/>
      <w:r w:rsidR="00FF438A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FF438A">
        <w:rPr>
          <w:rFonts w:ascii="標楷體" w:eastAsia="標楷體" w:hAnsi="標楷體" w:cs="Arial" w:hint="eastAsia"/>
          <w:color w:val="000000"/>
          <w:kern w:val="0"/>
        </w:rPr>
        <w:t>製造業PMI終值</w:t>
      </w:r>
      <w:r w:rsidR="00C040E1">
        <w:rPr>
          <w:rFonts w:ascii="標楷體" w:eastAsia="標楷體" w:hAnsi="標楷體" w:cs="Arial" w:hint="eastAsia"/>
          <w:color w:val="000000"/>
          <w:kern w:val="0"/>
        </w:rPr>
        <w:t>。</w:t>
      </w:r>
      <w:r w:rsidR="00796924">
        <w:rPr>
          <w:rFonts w:ascii="標楷體" w:eastAsia="標楷體" w:hAnsi="標楷體" w:cs="Arial" w:hint="eastAsia"/>
          <w:color w:val="000000"/>
          <w:kern w:val="0"/>
        </w:rPr>
        <w:t>預估近期公布的數據，</w:t>
      </w:r>
      <w:r w:rsidR="00FF438A">
        <w:rPr>
          <w:rFonts w:ascii="標楷體" w:eastAsia="標楷體" w:hAnsi="標楷體" w:cs="Arial" w:hint="eastAsia"/>
          <w:color w:val="000000"/>
          <w:kern w:val="0"/>
        </w:rPr>
        <w:t>應有較佳的表現</w:t>
      </w:r>
      <w:r w:rsidR="00C040E1">
        <w:rPr>
          <w:rFonts w:ascii="標楷體" w:eastAsia="標楷體" w:hAnsi="標楷體" w:cs="Arial" w:hint="eastAsia"/>
          <w:color w:val="000000"/>
          <w:kern w:val="0"/>
        </w:rPr>
        <w:t>，後市走勢</w:t>
      </w:r>
      <w:r w:rsidR="00FF438A">
        <w:rPr>
          <w:rFonts w:ascii="標楷體" w:eastAsia="標楷體" w:hAnsi="標楷體" w:cs="Arial" w:hint="eastAsia"/>
          <w:color w:val="000000"/>
          <w:kern w:val="0"/>
        </w:rPr>
        <w:t>受到希臘違約的影響，應屬短期現象</w:t>
      </w:r>
      <w:r w:rsidR="00C771D1">
        <w:rPr>
          <w:rFonts w:ascii="標楷體" w:eastAsia="標楷體" w:hAnsi="標楷體" w:cs="Arial" w:hint="eastAsia"/>
          <w:color w:val="000000"/>
          <w:kern w:val="0"/>
        </w:rPr>
        <w:t>。</w:t>
      </w:r>
      <w:r w:rsidR="00FF438A">
        <w:rPr>
          <w:rFonts w:ascii="標楷體" w:eastAsia="標楷體" w:hAnsi="標楷體" w:cs="Arial" w:hint="eastAsia"/>
          <w:color w:val="000000"/>
          <w:kern w:val="0"/>
        </w:rPr>
        <w:t>但</w:t>
      </w:r>
      <w:r w:rsidR="003F35FA">
        <w:rPr>
          <w:rFonts w:ascii="標楷體" w:eastAsia="標楷體" w:hAnsi="標楷體" w:cs="Arial" w:hint="eastAsia"/>
          <w:color w:val="000000"/>
          <w:kern w:val="0"/>
        </w:rPr>
        <w:t>中國</w:t>
      </w:r>
      <w:r w:rsidR="00FF438A">
        <w:rPr>
          <w:rFonts w:ascii="標楷體" w:eastAsia="標楷體" w:hAnsi="標楷體" w:cs="Arial" w:hint="eastAsia"/>
          <w:color w:val="000000"/>
          <w:kern w:val="0"/>
        </w:rPr>
        <w:t>降息之後，未來</w:t>
      </w:r>
      <w:r w:rsidR="00B3767C">
        <w:rPr>
          <w:rFonts w:ascii="標楷體" w:eastAsia="標楷體" w:hAnsi="標楷體" w:cs="Arial" w:hint="eastAsia"/>
          <w:color w:val="000000"/>
          <w:kern w:val="0"/>
        </w:rPr>
        <w:t>的貨幣政策仍偏向寬鬆，</w:t>
      </w:r>
      <w:r w:rsidR="00DE630C">
        <w:rPr>
          <w:rFonts w:ascii="標楷體" w:eastAsia="標楷體" w:hAnsi="標楷體" w:cs="Arial" w:hint="eastAsia"/>
          <w:color w:val="000000"/>
          <w:kern w:val="0"/>
        </w:rPr>
        <w:t>因此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台灣央行升息</w:t>
      </w:r>
      <w:r w:rsidR="00C040E1">
        <w:rPr>
          <w:rFonts w:ascii="標楷體" w:eastAsia="標楷體" w:hAnsi="標楷體" w:cs="Arial" w:hint="eastAsia"/>
          <w:color w:val="000000"/>
          <w:kern w:val="0"/>
        </w:rPr>
        <w:t>預期</w:t>
      </w:r>
      <w:r w:rsidR="00FF438A">
        <w:rPr>
          <w:rFonts w:ascii="標楷體" w:eastAsia="標楷體" w:hAnsi="標楷體" w:cs="Arial" w:hint="eastAsia"/>
          <w:color w:val="000000"/>
          <w:kern w:val="0"/>
        </w:rPr>
        <w:t>也推遲到明年</w:t>
      </w:r>
      <w:r w:rsidR="003F35FA">
        <w:rPr>
          <w:rFonts w:ascii="標楷體" w:eastAsia="標楷體" w:hAnsi="標楷體" w:cs="Arial" w:hint="eastAsia"/>
          <w:color w:val="000000"/>
          <w:kern w:val="0"/>
        </w:rPr>
        <w:t>。</w:t>
      </w:r>
      <w:r w:rsidR="00F82563">
        <w:rPr>
          <w:rFonts w:ascii="標楷體" w:eastAsia="標楷體" w:hAnsi="標楷體" w:cs="Arial" w:hint="eastAsia"/>
          <w:color w:val="000000"/>
          <w:kern w:val="0"/>
        </w:rPr>
        <w:t>台債操作上，</w:t>
      </w:r>
      <w:r w:rsidR="00C771D1">
        <w:rPr>
          <w:rFonts w:ascii="標楷體" w:eastAsia="標楷體" w:hAnsi="標楷體" w:cs="Arial" w:hint="eastAsia"/>
          <w:color w:val="000000"/>
          <w:kern w:val="0"/>
        </w:rPr>
        <w:t>目前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利率</w:t>
      </w:r>
      <w:r w:rsidR="00DE630C">
        <w:rPr>
          <w:rFonts w:ascii="標楷體" w:eastAsia="標楷體" w:hAnsi="標楷體" w:cs="Arial" w:hint="eastAsia"/>
          <w:color w:val="000000"/>
          <w:kern w:val="0"/>
        </w:rPr>
        <w:t>位於</w:t>
      </w:r>
      <w:r w:rsidR="00667E29">
        <w:rPr>
          <w:rFonts w:ascii="標楷體" w:eastAsia="標楷體" w:hAnsi="標楷體" w:cs="Arial" w:hint="eastAsia"/>
          <w:color w:val="000000"/>
          <w:kern w:val="0"/>
        </w:rPr>
        <w:t>低檔，且流動性降低，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利率上漲的風險</w:t>
      </w:r>
      <w:r w:rsidR="00FF438A">
        <w:rPr>
          <w:rFonts w:ascii="標楷體" w:eastAsia="標楷體" w:hAnsi="標楷體" w:cs="Arial" w:hint="eastAsia"/>
          <w:color w:val="000000"/>
          <w:kern w:val="0"/>
        </w:rPr>
        <w:t>仍在</w:t>
      </w:r>
      <w:r w:rsidR="00C771D1">
        <w:rPr>
          <w:rFonts w:ascii="標楷體" w:eastAsia="標楷體" w:hAnsi="標楷體" w:cs="Arial" w:hint="eastAsia"/>
          <w:color w:val="000000"/>
          <w:kern w:val="0"/>
        </w:rPr>
        <w:t>，</w:t>
      </w:r>
      <w:r w:rsidR="00FF438A">
        <w:rPr>
          <w:rFonts w:ascii="標楷體" w:eastAsia="標楷體" w:hAnsi="標楷體" w:cs="Arial" w:hint="eastAsia"/>
          <w:color w:val="000000"/>
          <w:kern w:val="0"/>
        </w:rPr>
        <w:t>但</w:t>
      </w:r>
      <w:r w:rsidR="001C1C2F">
        <w:rPr>
          <w:rFonts w:ascii="標楷體" w:eastAsia="標楷體" w:hAnsi="標楷體" w:cs="Arial" w:hint="eastAsia"/>
          <w:color w:val="000000"/>
          <w:kern w:val="0"/>
        </w:rPr>
        <w:t>整體而言債市氣氛</w:t>
      </w:r>
      <w:r w:rsidR="00C040E1">
        <w:rPr>
          <w:rFonts w:ascii="標楷體" w:eastAsia="標楷體" w:hAnsi="標楷體" w:cs="Arial" w:hint="eastAsia"/>
          <w:color w:val="000000"/>
          <w:kern w:val="0"/>
        </w:rPr>
        <w:t>仍屬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多方</w:t>
      </w:r>
      <w:r w:rsidR="00667E29">
        <w:rPr>
          <w:rFonts w:ascii="標楷體" w:eastAsia="標楷體" w:hAnsi="標楷體" w:cs="Arial" w:hint="eastAsia"/>
          <w:color w:val="000000"/>
          <w:kern w:val="0"/>
        </w:rPr>
        <w:t>，</w:t>
      </w:r>
      <w:r w:rsidR="00FF438A">
        <w:rPr>
          <w:rFonts w:ascii="標楷體" w:eastAsia="標楷體" w:hAnsi="標楷體" w:cs="Arial" w:hint="eastAsia"/>
          <w:color w:val="000000"/>
          <w:kern w:val="0"/>
        </w:rPr>
        <w:t>除部分養券需求外，不建議布局買進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FF438A">
        <w:rPr>
          <w:rFonts w:ascii="標楷體" w:eastAsia="標楷體" w:hAnsi="標楷體" w:cs="Arial" w:hint="eastAsia"/>
          <w:color w:val="000000"/>
          <w:kern w:val="0"/>
        </w:rPr>
        <w:t>48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FF438A">
        <w:rPr>
          <w:rFonts w:ascii="標楷體" w:eastAsia="標楷體" w:hAnsi="標楷體" w:cs="Arial" w:hint="eastAsia"/>
          <w:color w:val="000000"/>
          <w:kern w:val="0"/>
        </w:rPr>
        <w:t>55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78D" w:rsidRPr="00F3178D">
          <w:rPr>
            <w:noProof/>
            <w:lang w:val="zh-TW"/>
          </w:rPr>
          <w:t>2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6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6BCC"/>
    <w:rsid w:val="00037A2E"/>
    <w:rsid w:val="00056ED9"/>
    <w:rsid w:val="00062224"/>
    <w:rsid w:val="0006671F"/>
    <w:rsid w:val="000713A2"/>
    <w:rsid w:val="000724A8"/>
    <w:rsid w:val="00075C50"/>
    <w:rsid w:val="0007724B"/>
    <w:rsid w:val="00081B4A"/>
    <w:rsid w:val="00082464"/>
    <w:rsid w:val="000849C6"/>
    <w:rsid w:val="000879B2"/>
    <w:rsid w:val="000944CC"/>
    <w:rsid w:val="00094961"/>
    <w:rsid w:val="00095D94"/>
    <w:rsid w:val="00097A42"/>
    <w:rsid w:val="000A04D1"/>
    <w:rsid w:val="000A477A"/>
    <w:rsid w:val="000B3EE6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1071"/>
    <w:rsid w:val="001038B4"/>
    <w:rsid w:val="0011046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1C2F"/>
    <w:rsid w:val="001C4DD1"/>
    <w:rsid w:val="001C68D3"/>
    <w:rsid w:val="001E0C4E"/>
    <w:rsid w:val="001E6A2D"/>
    <w:rsid w:val="001E735C"/>
    <w:rsid w:val="001E7B6C"/>
    <w:rsid w:val="001F0D67"/>
    <w:rsid w:val="001F2D16"/>
    <w:rsid w:val="001F6120"/>
    <w:rsid w:val="002038C6"/>
    <w:rsid w:val="00204F86"/>
    <w:rsid w:val="002057ED"/>
    <w:rsid w:val="0020772B"/>
    <w:rsid w:val="00212656"/>
    <w:rsid w:val="0021769D"/>
    <w:rsid w:val="00225DCF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635D9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D5C10"/>
    <w:rsid w:val="002D7EFA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8C7"/>
    <w:rsid w:val="00320D13"/>
    <w:rsid w:val="00322228"/>
    <w:rsid w:val="0032230A"/>
    <w:rsid w:val="00325971"/>
    <w:rsid w:val="00327B5B"/>
    <w:rsid w:val="00332A81"/>
    <w:rsid w:val="00333743"/>
    <w:rsid w:val="003360E6"/>
    <w:rsid w:val="00343709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2BB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0DF3"/>
    <w:rsid w:val="004C43A9"/>
    <w:rsid w:val="004C60F5"/>
    <w:rsid w:val="004D173D"/>
    <w:rsid w:val="004D4A2A"/>
    <w:rsid w:val="004D4DDA"/>
    <w:rsid w:val="004D5956"/>
    <w:rsid w:val="004E2520"/>
    <w:rsid w:val="004E6255"/>
    <w:rsid w:val="004E7CA7"/>
    <w:rsid w:val="004F2CB4"/>
    <w:rsid w:val="00500B96"/>
    <w:rsid w:val="00503396"/>
    <w:rsid w:val="005064D3"/>
    <w:rsid w:val="00514A99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5BC8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962C4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246B0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67E29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750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244B"/>
    <w:rsid w:val="007841E5"/>
    <w:rsid w:val="00785211"/>
    <w:rsid w:val="00786E45"/>
    <w:rsid w:val="007902B0"/>
    <w:rsid w:val="00790F40"/>
    <w:rsid w:val="0079150C"/>
    <w:rsid w:val="00791E70"/>
    <w:rsid w:val="00794EE3"/>
    <w:rsid w:val="00796924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70530"/>
    <w:rsid w:val="00871582"/>
    <w:rsid w:val="00873716"/>
    <w:rsid w:val="00880D7C"/>
    <w:rsid w:val="00882267"/>
    <w:rsid w:val="008859DE"/>
    <w:rsid w:val="00887011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5FCF"/>
    <w:rsid w:val="0091640F"/>
    <w:rsid w:val="00920DFF"/>
    <w:rsid w:val="0092495B"/>
    <w:rsid w:val="00924D56"/>
    <w:rsid w:val="0093014D"/>
    <w:rsid w:val="0093519D"/>
    <w:rsid w:val="00935824"/>
    <w:rsid w:val="00942624"/>
    <w:rsid w:val="009457F7"/>
    <w:rsid w:val="00951618"/>
    <w:rsid w:val="00953659"/>
    <w:rsid w:val="00955D67"/>
    <w:rsid w:val="0096694B"/>
    <w:rsid w:val="00971E49"/>
    <w:rsid w:val="00972144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56C4"/>
    <w:rsid w:val="009B6100"/>
    <w:rsid w:val="009B6FEE"/>
    <w:rsid w:val="009C3CDE"/>
    <w:rsid w:val="009C6F04"/>
    <w:rsid w:val="009C77F6"/>
    <w:rsid w:val="009D073E"/>
    <w:rsid w:val="009D0D1E"/>
    <w:rsid w:val="009D2AEE"/>
    <w:rsid w:val="009E034A"/>
    <w:rsid w:val="009E0EC5"/>
    <w:rsid w:val="009E1A8D"/>
    <w:rsid w:val="009E2A2B"/>
    <w:rsid w:val="009E5C43"/>
    <w:rsid w:val="009E6D28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ED2"/>
    <w:rsid w:val="00A06FA4"/>
    <w:rsid w:val="00A073E1"/>
    <w:rsid w:val="00A11FB0"/>
    <w:rsid w:val="00A1266F"/>
    <w:rsid w:val="00A1548F"/>
    <w:rsid w:val="00A24591"/>
    <w:rsid w:val="00A3433B"/>
    <w:rsid w:val="00A343AE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16553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67C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6773F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0E1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771D1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4A70"/>
    <w:rsid w:val="00CB6738"/>
    <w:rsid w:val="00CC4470"/>
    <w:rsid w:val="00CC50A1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3529"/>
    <w:rsid w:val="00DB48B5"/>
    <w:rsid w:val="00DB6070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2F9"/>
    <w:rsid w:val="00DE4CCF"/>
    <w:rsid w:val="00DE4D36"/>
    <w:rsid w:val="00DE630C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2A11"/>
    <w:rsid w:val="00E2348D"/>
    <w:rsid w:val="00E343E6"/>
    <w:rsid w:val="00E346F5"/>
    <w:rsid w:val="00E35135"/>
    <w:rsid w:val="00E3614A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4D5E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09DA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367A"/>
    <w:rsid w:val="00EF501F"/>
    <w:rsid w:val="00F00997"/>
    <w:rsid w:val="00F01F12"/>
    <w:rsid w:val="00F0215A"/>
    <w:rsid w:val="00F03AA0"/>
    <w:rsid w:val="00F05161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78D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A6894"/>
    <w:rsid w:val="00FB2C8A"/>
    <w:rsid w:val="00FC0B2F"/>
    <w:rsid w:val="00FC0C79"/>
    <w:rsid w:val="00FC3A4B"/>
    <w:rsid w:val="00FC4B06"/>
    <w:rsid w:val="00FC6C81"/>
    <w:rsid w:val="00FC777C"/>
    <w:rsid w:val="00FD31BB"/>
    <w:rsid w:val="00FE063B"/>
    <w:rsid w:val="00FE0717"/>
    <w:rsid w:val="00FE7425"/>
    <w:rsid w:val="00FF032C"/>
    <w:rsid w:val="00FF0FA2"/>
    <w:rsid w:val="00FF438A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354F-00DC-471C-9C0F-E7B102D9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3619</TotalTime>
  <Pages>7</Pages>
  <Words>199</Words>
  <Characters>1136</Characters>
  <Application>Microsoft Office Word</Application>
  <DocSecurity>0</DocSecurity>
  <Lines>9</Lines>
  <Paragraphs>2</Paragraphs>
  <ScaleCrop>false</ScaleCrop>
  <Company>大中票券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債券部業務襄理 - 蔡秉寰</cp:lastModifiedBy>
  <cp:revision>148</cp:revision>
  <cp:lastPrinted>2015-06-15T02:23:00Z</cp:lastPrinted>
  <dcterms:created xsi:type="dcterms:W3CDTF">2014-04-23T05:31:00Z</dcterms:created>
  <dcterms:modified xsi:type="dcterms:W3CDTF">2015-06-29T06:23:00Z</dcterms:modified>
</cp:coreProperties>
</file>