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634BB7" w:rsidRDefault="009E4D77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5A2E8A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FD14B0" w:rsidRPr="00FD14B0">
        <w:rPr>
          <w:rFonts w:ascii="標楷體" w:eastAsia="標楷體" w:hAnsi="標楷體" w:hint="eastAsia"/>
          <w:sz w:val="27"/>
          <w:szCs w:val="27"/>
        </w:rPr>
        <w:t>1兆1,443.9</w:t>
      </w:r>
      <w:r w:rsidRPr="005A2E8A">
        <w:rPr>
          <w:rFonts w:ascii="標楷體" w:eastAsia="標楷體" w:hAnsi="標楷體" w:hint="eastAsia"/>
          <w:sz w:val="27"/>
          <w:szCs w:val="27"/>
        </w:rPr>
        <w:t>億元，</w:t>
      </w:r>
      <w:r w:rsidR="00FD14B0" w:rsidRPr="00FD14B0">
        <w:rPr>
          <w:rFonts w:ascii="標楷體" w:eastAsia="標楷體" w:hAnsi="標楷體" w:hint="eastAsia"/>
          <w:sz w:val="27"/>
          <w:szCs w:val="27"/>
        </w:rPr>
        <w:t>緊縮因素則有6/15央行二年期存單200億元交割，</w:t>
      </w:r>
      <w:r w:rsidR="00225E00">
        <w:rPr>
          <w:rFonts w:ascii="標楷體" w:eastAsia="標楷體" w:hAnsi="標楷體" w:hint="eastAsia"/>
          <w:sz w:val="27"/>
          <w:szCs w:val="27"/>
        </w:rPr>
        <w:t>6/17稅款繳庫</w:t>
      </w:r>
      <w:r w:rsidR="00FD14B0" w:rsidRPr="00FD14B0">
        <w:rPr>
          <w:rFonts w:ascii="標楷體" w:eastAsia="標楷體" w:hAnsi="標楷體" w:hint="eastAsia"/>
          <w:sz w:val="27"/>
          <w:szCs w:val="27"/>
        </w:rPr>
        <w:t>及央行例行性沖銷</w:t>
      </w:r>
      <w:r w:rsidRPr="005A2E8A">
        <w:rPr>
          <w:rFonts w:ascii="標楷體" w:eastAsia="標楷體" w:hAnsi="標楷體" w:hint="eastAsia"/>
          <w:bCs/>
          <w:sz w:val="27"/>
          <w:szCs w:val="27"/>
        </w:rPr>
        <w:t>。</w:t>
      </w:r>
      <w:r w:rsidR="008A4B42">
        <w:rPr>
          <w:rFonts w:ascii="標楷體" w:eastAsia="標楷體" w:hAnsi="標楷體" w:hint="eastAsia"/>
          <w:bCs/>
          <w:sz w:val="27"/>
          <w:szCs w:val="27"/>
        </w:rPr>
        <w:t>為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因應半年報結算，多數銀行衝刺放款，使得銀行間資金調度，轉為審慎操作，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令拆款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利率略微走高，不過在投信及壽險的資金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挹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注下，整體市場資金仍屬寬鬆。30天票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次級利率成交區間在0.55%~0.59%，拆款利率成交區間在0.38%~0.465%。</w:t>
      </w:r>
      <w:r w:rsidR="00D10F2C" w:rsidRPr="006A7CD0">
        <w:rPr>
          <w:rFonts w:ascii="標楷體" w:eastAsia="標楷體" w:hAnsi="標楷體" w:hint="eastAsia"/>
          <w:sz w:val="27"/>
          <w:szCs w:val="27"/>
        </w:rPr>
        <w:t>匯率方面，</w:t>
      </w:r>
      <w:r w:rsidR="00225E00" w:rsidRPr="00225E00">
        <w:rPr>
          <w:rFonts w:ascii="標楷體" w:eastAsia="標楷體" w:hAnsi="標楷體" w:cs="Courier New" w:hint="eastAsia"/>
          <w:kern w:val="0"/>
          <w:sz w:val="27"/>
          <w:szCs w:val="27"/>
        </w:rPr>
        <w:t>希臘主權債務違約問題未解，週四美國FOMC會議決議利率暫不調整，升息可能落在9月會議之後，美元維持微幅盤整，避險及心理預期作用下，亞洲貨幣多</w:t>
      </w:r>
      <w:proofErr w:type="gramStart"/>
      <w:r w:rsidR="00225E00" w:rsidRPr="00225E00">
        <w:rPr>
          <w:rFonts w:ascii="標楷體" w:eastAsia="標楷體" w:hAnsi="標楷體" w:cs="Courier New" w:hint="eastAsia"/>
          <w:kern w:val="0"/>
          <w:sz w:val="27"/>
          <w:szCs w:val="27"/>
        </w:rPr>
        <w:t>呈偏弱格局</w:t>
      </w:r>
      <w:proofErr w:type="gramEnd"/>
      <w:r w:rsidR="00225E00" w:rsidRPr="00225E00">
        <w:rPr>
          <w:rFonts w:ascii="標楷體" w:eastAsia="標楷體" w:hAnsi="標楷體" w:cs="Courier New" w:hint="eastAsia"/>
          <w:kern w:val="0"/>
          <w:sz w:val="27"/>
          <w:szCs w:val="27"/>
        </w:rPr>
        <w:t>，惟新台幣匯率在外資及季底影響下，波動幅度加劇，成交區間落在30.8~31.2。</w:t>
      </w:r>
    </w:p>
    <w:p w:rsidR="00FF54DD" w:rsidRPr="006A7CD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C076AC" w:rsidRDefault="009E4D77" w:rsidP="00C74FA1">
      <w:pPr>
        <w:snapToGrid w:val="0"/>
        <w:spacing w:line="360" w:lineRule="exact"/>
        <w:contextualSpacing/>
        <w:rPr>
          <w:rFonts w:ascii="標楷體" w:eastAsia="標楷體" w:hAnsi="標楷體" w:hint="eastAsia"/>
          <w:sz w:val="27"/>
          <w:szCs w:val="27"/>
        </w:rPr>
      </w:pPr>
      <w:r w:rsidRPr="006A7CD0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8A4B42">
        <w:rPr>
          <w:rFonts w:ascii="標楷體" w:eastAsia="標楷體" w:hAnsi="標楷體" w:hint="eastAsia"/>
          <w:sz w:val="27"/>
          <w:szCs w:val="27"/>
        </w:rPr>
        <w:t>2</w:t>
      </w:r>
      <w:r w:rsidR="00590EC4">
        <w:rPr>
          <w:rFonts w:ascii="標楷體" w:eastAsia="標楷體" w:hAnsi="標楷體" w:hint="eastAsia"/>
          <w:sz w:val="27"/>
          <w:szCs w:val="27"/>
        </w:rPr>
        <w:t>兆</w:t>
      </w:r>
      <w:r w:rsidR="00395522">
        <w:rPr>
          <w:rFonts w:ascii="標楷體" w:eastAsia="標楷體" w:hAnsi="標楷體" w:hint="eastAsia"/>
          <w:sz w:val="27"/>
          <w:szCs w:val="27"/>
        </w:rPr>
        <w:t>9</w:t>
      </w:r>
      <w:r w:rsidR="008A4B42">
        <w:rPr>
          <w:rFonts w:ascii="標楷體" w:eastAsia="標楷體" w:hAnsi="標楷體" w:hint="eastAsia"/>
          <w:sz w:val="27"/>
          <w:szCs w:val="27"/>
        </w:rPr>
        <w:t>0.2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緊縮因素則有</w:t>
      </w:r>
      <w:r w:rsidR="00395522">
        <w:rPr>
          <w:rFonts w:ascii="標楷體" w:eastAsia="標楷體" w:hAnsi="標楷體" w:hint="eastAsia"/>
          <w:bCs/>
          <w:sz w:val="27"/>
          <w:szCs w:val="27"/>
        </w:rPr>
        <w:t>6/</w:t>
      </w:r>
      <w:r w:rsidR="008A4B42">
        <w:rPr>
          <w:rFonts w:ascii="標楷體" w:eastAsia="標楷體" w:hAnsi="標楷體" w:hint="eastAsia"/>
          <w:bCs/>
          <w:sz w:val="27"/>
          <w:szCs w:val="27"/>
        </w:rPr>
        <w:t>26公債300億元交割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及央行例行性沖銷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8A4B42" w:rsidRPr="008A4B42">
        <w:rPr>
          <w:rFonts w:ascii="標楷體" w:eastAsia="標楷體" w:hAnsi="標楷體" w:cs="Arial" w:hint="eastAsia"/>
          <w:sz w:val="27"/>
          <w:szCs w:val="27"/>
        </w:rPr>
        <w:t>進入下旬，半年報結算緊縮效應逐漸浮現，部份銀行有缺周轉金的情況，但大型銀行依舊多錢，雖已開放跨月拆款，但操作轉為審慎保守，資金變化將隨季底逐漸增加。</w:t>
      </w:r>
      <w:proofErr w:type="gramStart"/>
      <w:r w:rsidR="008A4B42" w:rsidRPr="008A4B42">
        <w:rPr>
          <w:rFonts w:ascii="標楷體" w:eastAsia="標楷體" w:hAnsi="標楷體" w:cs="Arial" w:hint="eastAsia"/>
          <w:sz w:val="27"/>
          <w:szCs w:val="27"/>
        </w:rPr>
        <w:t>交易部為規避季底短率</w:t>
      </w:r>
      <w:proofErr w:type="gramEnd"/>
      <w:r w:rsidR="008A4B42" w:rsidRPr="008A4B42">
        <w:rPr>
          <w:rFonts w:ascii="標楷體" w:eastAsia="標楷體" w:hAnsi="標楷體" w:cs="Arial" w:hint="eastAsia"/>
          <w:sz w:val="27"/>
          <w:szCs w:val="27"/>
        </w:rPr>
        <w:t>可能之波動，操作上仍將以爭取跨月資金</w:t>
      </w:r>
      <w:proofErr w:type="gramStart"/>
      <w:r w:rsidR="008A4B42" w:rsidRPr="008A4B42">
        <w:rPr>
          <w:rFonts w:ascii="標楷體" w:eastAsia="標楷體" w:hAnsi="標楷體" w:cs="Arial" w:hint="eastAsia"/>
          <w:sz w:val="27"/>
          <w:szCs w:val="27"/>
        </w:rPr>
        <w:t>承作</w:t>
      </w:r>
      <w:proofErr w:type="gramEnd"/>
      <w:r w:rsidR="008A4B42" w:rsidRPr="008A4B42">
        <w:rPr>
          <w:rFonts w:ascii="標楷體" w:eastAsia="標楷體" w:hAnsi="標楷體" w:cs="Arial" w:hint="eastAsia"/>
          <w:sz w:val="27"/>
          <w:szCs w:val="27"/>
        </w:rPr>
        <w:t>、並予平均分散資金落點為主</w:t>
      </w:r>
      <w:r w:rsidR="00CE3A9E" w:rsidRPr="003E4C46">
        <w:rPr>
          <w:rFonts w:ascii="標楷體" w:eastAsia="標楷體" w:hAnsi="標楷體" w:hint="eastAsia"/>
          <w:sz w:val="27"/>
          <w:szCs w:val="27"/>
        </w:rPr>
        <w:t>。</w:t>
      </w:r>
      <w:r w:rsidR="00D10F2C" w:rsidRPr="006A7CD0">
        <w:rPr>
          <w:rFonts w:ascii="標楷體" w:eastAsia="標楷體" w:hAnsi="標楷體" w:hint="eastAsia"/>
          <w:sz w:val="27"/>
          <w:szCs w:val="27"/>
        </w:rPr>
        <w:t>匯率方面，</w:t>
      </w:r>
      <w:r w:rsidR="00225E00" w:rsidRPr="00225E00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25E00" w:rsidRPr="00225E0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25E00" w:rsidRPr="00225E00">
        <w:rPr>
          <w:rFonts w:ascii="標楷體" w:eastAsia="標楷體" w:hAnsi="標楷體" w:hint="eastAsia"/>
          <w:sz w:val="27"/>
          <w:szCs w:val="27"/>
        </w:rPr>
        <w:t>會FOMC會後聲明利率按兵不動，歐日央行持續寬鬆政策，惟希臘主權債務問題延宕未解，預期美元呈強勢格局。受美元強勢及避險需</w:t>
      </w:r>
      <w:bookmarkStart w:id="0" w:name="_GoBack"/>
      <w:bookmarkEnd w:id="0"/>
      <w:r w:rsidR="00225E00" w:rsidRPr="00225E00">
        <w:rPr>
          <w:rFonts w:ascii="標楷體" w:eastAsia="標楷體" w:hAnsi="標楷體" w:hint="eastAsia"/>
          <w:sz w:val="27"/>
          <w:szCs w:val="27"/>
        </w:rPr>
        <w:t>求增加，亞洲貨幣相對弱勢，預估新台幣走勢仍為區間盤整，成交區間落在30.8~31.3。</w:t>
      </w:r>
    </w:p>
    <w:p w:rsidR="00225E00" w:rsidRPr="00C74FA1" w:rsidRDefault="00225E00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D14B0" w:rsidP="00FD14B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7,042</w:t>
            </w:r>
            <w:r w:rsidR="008678D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FD14B0" w:rsidP="00FD14B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910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FD14B0" w:rsidP="00FD14B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697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EC3E3B" w:rsidP="009E4D77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D14B0" w:rsidP="00FD14B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900</w:t>
            </w:r>
            <w:r w:rsidR="00CE3A9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FD14B0" w:rsidP="00A27524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539.50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FD14B0" w:rsidP="00FD14B0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2兆90</w:t>
            </w:r>
            <w:r w:rsidR="009225D0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FD14B0" w:rsidRDefault="00FD14B0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9E4D77" w:rsidRDefault="009E4D77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>6/</w:t>
      </w:r>
      <w:r w:rsidR="00FD14B0">
        <w:rPr>
          <w:rFonts w:ascii="標楷體" w:eastAsia="標楷體" w:hAnsi="標楷體" w:hint="eastAsia"/>
          <w:bCs/>
          <w:sz w:val="27"/>
          <w:szCs w:val="27"/>
        </w:rPr>
        <w:t>26</w:t>
      </w:r>
      <w:r w:rsidR="008A4B42">
        <w:rPr>
          <w:rFonts w:ascii="標楷體" w:eastAsia="標楷體" w:hAnsi="標楷體" w:hint="eastAsia"/>
          <w:bCs/>
          <w:sz w:val="27"/>
          <w:szCs w:val="27"/>
        </w:rPr>
        <w:t>財政部</w:t>
      </w:r>
      <w:r w:rsidR="00F527CC">
        <w:rPr>
          <w:rFonts w:ascii="標楷體" w:eastAsia="標楷體" w:hAnsi="標楷體" w:hint="eastAsia"/>
          <w:bCs/>
          <w:sz w:val="27"/>
          <w:szCs w:val="27"/>
        </w:rPr>
        <w:t>發行</w:t>
      </w:r>
      <w:r w:rsidR="00FD14B0">
        <w:rPr>
          <w:rFonts w:ascii="標楷體" w:eastAsia="標楷體" w:hAnsi="標楷體" w:hint="eastAsia"/>
          <w:bCs/>
          <w:sz w:val="27"/>
          <w:szCs w:val="27"/>
        </w:rPr>
        <w:t>十</w:t>
      </w:r>
      <w:r>
        <w:rPr>
          <w:rFonts w:ascii="標楷體" w:eastAsia="標楷體" w:hAnsi="標楷體" w:hint="eastAsia"/>
          <w:bCs/>
          <w:sz w:val="27"/>
          <w:szCs w:val="27"/>
        </w:rPr>
        <w:t>年期</w:t>
      </w:r>
      <w:r w:rsidR="008A4B42">
        <w:rPr>
          <w:rFonts w:ascii="標楷體" w:eastAsia="標楷體" w:hAnsi="標楷體" w:hint="eastAsia"/>
          <w:bCs/>
          <w:sz w:val="27"/>
          <w:szCs w:val="27"/>
        </w:rPr>
        <w:t>公債，</w:t>
      </w:r>
      <w:r w:rsidR="00FD14B0">
        <w:rPr>
          <w:rFonts w:ascii="標楷體" w:eastAsia="標楷體" w:hAnsi="標楷體" w:hint="eastAsia"/>
          <w:bCs/>
          <w:sz w:val="27"/>
          <w:szCs w:val="27"/>
        </w:rPr>
        <w:t>3</w:t>
      </w:r>
      <w:r>
        <w:rPr>
          <w:rFonts w:ascii="標楷體" w:eastAsia="標楷體" w:hAnsi="標楷體" w:hint="eastAsia"/>
          <w:bCs/>
          <w:sz w:val="27"/>
          <w:szCs w:val="27"/>
        </w:rPr>
        <w:t>0</w:t>
      </w:r>
      <w:r>
        <w:rPr>
          <w:rFonts w:ascii="標楷體" w:eastAsia="標楷體" w:hAnsi="標楷體"/>
          <w:bCs/>
          <w:sz w:val="27"/>
          <w:szCs w:val="27"/>
        </w:rPr>
        <w:t>0</w:t>
      </w:r>
      <w:r>
        <w:rPr>
          <w:rFonts w:ascii="標楷體" w:eastAsia="標楷體" w:hAnsi="標楷體" w:hint="eastAsia"/>
          <w:bCs/>
          <w:sz w:val="27"/>
          <w:szCs w:val="27"/>
        </w:rPr>
        <w:t>億元交割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360F2D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95E4C"/>
    <w:rsid w:val="000B3E15"/>
    <w:rsid w:val="000B43DB"/>
    <w:rsid w:val="000D29B5"/>
    <w:rsid w:val="0010612A"/>
    <w:rsid w:val="00113375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25E00"/>
    <w:rsid w:val="0029064A"/>
    <w:rsid w:val="00294FD5"/>
    <w:rsid w:val="002B421A"/>
    <w:rsid w:val="002B45F0"/>
    <w:rsid w:val="002B652A"/>
    <w:rsid w:val="002C3FC4"/>
    <w:rsid w:val="002E5F04"/>
    <w:rsid w:val="002F36AA"/>
    <w:rsid w:val="003123B4"/>
    <w:rsid w:val="003169C4"/>
    <w:rsid w:val="00324236"/>
    <w:rsid w:val="003268A7"/>
    <w:rsid w:val="00360F2D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7600B"/>
    <w:rsid w:val="00590EC4"/>
    <w:rsid w:val="005B406D"/>
    <w:rsid w:val="005D21AE"/>
    <w:rsid w:val="005E229D"/>
    <w:rsid w:val="00605502"/>
    <w:rsid w:val="00621432"/>
    <w:rsid w:val="00634BB7"/>
    <w:rsid w:val="00680FAD"/>
    <w:rsid w:val="0069032C"/>
    <w:rsid w:val="00697B52"/>
    <w:rsid w:val="006A0C31"/>
    <w:rsid w:val="006A0ED1"/>
    <w:rsid w:val="006A7CD0"/>
    <w:rsid w:val="006D7163"/>
    <w:rsid w:val="006E3B80"/>
    <w:rsid w:val="006E7C3B"/>
    <w:rsid w:val="00754AC6"/>
    <w:rsid w:val="00763B18"/>
    <w:rsid w:val="00784442"/>
    <w:rsid w:val="007B7A19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57C19"/>
    <w:rsid w:val="008678DE"/>
    <w:rsid w:val="008704B8"/>
    <w:rsid w:val="008A4B42"/>
    <w:rsid w:val="008D7FA0"/>
    <w:rsid w:val="008E140A"/>
    <w:rsid w:val="008E43B0"/>
    <w:rsid w:val="008E55AB"/>
    <w:rsid w:val="008F492A"/>
    <w:rsid w:val="00911121"/>
    <w:rsid w:val="009225D0"/>
    <w:rsid w:val="00957039"/>
    <w:rsid w:val="0097126F"/>
    <w:rsid w:val="009904F6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63F3"/>
    <w:rsid w:val="00B65F4D"/>
    <w:rsid w:val="00B75A8E"/>
    <w:rsid w:val="00B928C4"/>
    <w:rsid w:val="00BA4145"/>
    <w:rsid w:val="00BC20D8"/>
    <w:rsid w:val="00C0393F"/>
    <w:rsid w:val="00C076AC"/>
    <w:rsid w:val="00C26C85"/>
    <w:rsid w:val="00C27413"/>
    <w:rsid w:val="00C64B04"/>
    <w:rsid w:val="00C66573"/>
    <w:rsid w:val="00C74FA1"/>
    <w:rsid w:val="00C8306E"/>
    <w:rsid w:val="00CD1AEA"/>
    <w:rsid w:val="00CE3A9E"/>
    <w:rsid w:val="00CE6848"/>
    <w:rsid w:val="00D03FB2"/>
    <w:rsid w:val="00D068E1"/>
    <w:rsid w:val="00D10F2C"/>
    <w:rsid w:val="00D45FB1"/>
    <w:rsid w:val="00D51308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527CC"/>
    <w:rsid w:val="00F52DF5"/>
    <w:rsid w:val="00F87C0F"/>
    <w:rsid w:val="00FB5A8B"/>
    <w:rsid w:val="00FC15B9"/>
    <w:rsid w:val="00FC6801"/>
    <w:rsid w:val="00FD14B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7148-E208-45DA-B36C-D4009B81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702</Characters>
  <Application>Microsoft Office Word</Application>
  <DocSecurity>0</DocSecurity>
  <Lines>5</Lines>
  <Paragraphs>1</Paragraphs>
  <ScaleCrop>false</ScaleCrop>
  <Company>大中票券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4</cp:revision>
  <cp:lastPrinted>2015-05-23T14:54:00Z</cp:lastPrinted>
  <dcterms:created xsi:type="dcterms:W3CDTF">2015-06-18T08:16:00Z</dcterms:created>
  <dcterms:modified xsi:type="dcterms:W3CDTF">2015-06-22T00:36:00Z</dcterms:modified>
</cp:coreProperties>
</file>