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01F12">
        <w:rPr>
          <w:rFonts w:ascii="標楷體" w:eastAsia="標楷體" w:hAnsi="標楷體" w:hint="eastAsia"/>
          <w:b/>
          <w:sz w:val="28"/>
          <w:szCs w:val="28"/>
        </w:rPr>
        <w:t xml:space="preserve">  2015/6/15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主要呈現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上漲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趨勢，但在6/11自高檔處下修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因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接近2.50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關卡</w:t>
      </w:r>
      <w:r w:rsidR="00EB09DA">
        <w:rPr>
          <w:rFonts w:ascii="標楷體" w:eastAsia="標楷體" w:hAnsi="標楷體" w:cs="Arial" w:hint="eastAsia"/>
          <w:color w:val="000000"/>
          <w:kern w:val="0"/>
          <w:szCs w:val="24"/>
        </w:rPr>
        <w:t>不易突破所致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。美債利率因為歐洲通縮預期減輕，德債利率大漲影響，帶動美債利率走升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上週五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397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近期較不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受美債利率影響，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主要受到籌碼因素所掌控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，在郵局進場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「控盤」下，</w:t>
      </w:r>
      <w:r w:rsidR="00DB3529">
        <w:rPr>
          <w:rFonts w:ascii="標楷體" w:eastAsia="標楷體" w:hAnsi="標楷體" w:cs="Arial" w:hint="eastAsia"/>
          <w:color w:val="000000"/>
          <w:kern w:val="0"/>
          <w:szCs w:val="24"/>
        </w:rPr>
        <w:t>籌碼趨於穩定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，交易區間與國際債市利率</w:t>
      </w:r>
      <w:proofErr w:type="gramStart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只跟跌不</w:t>
      </w:r>
      <w:proofErr w:type="gramEnd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跟漲</w:t>
      </w:r>
      <w:r w:rsidR="00FA6894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5年期</w:t>
      </w:r>
      <w:r w:rsidR="00FA6894">
        <w:rPr>
          <w:rFonts w:ascii="標楷體" w:eastAsia="標楷體" w:hAnsi="標楷體" w:cs="Arial" w:hint="eastAsia"/>
          <w:color w:val="000000"/>
          <w:kern w:val="0"/>
          <w:szCs w:val="24"/>
        </w:rPr>
        <w:t>A0410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FA6894">
        <w:rPr>
          <w:rFonts w:ascii="標楷體" w:eastAsia="標楷體" w:hAnsi="標楷體" w:cs="Arial" w:hint="eastAsia"/>
          <w:color w:val="000000"/>
          <w:kern w:val="0"/>
          <w:szCs w:val="24"/>
        </w:rPr>
        <w:t>得標利率在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1.005</w:t>
      </w:r>
      <w:r w:rsidR="00FA6894">
        <w:rPr>
          <w:rFonts w:ascii="標楷體" w:eastAsia="標楷體" w:hAnsi="標楷體" w:cs="Arial" w:hint="eastAsia"/>
          <w:color w:val="000000"/>
          <w:kern w:val="0"/>
          <w:szCs w:val="24"/>
        </w:rPr>
        <w:t>%，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在區間低點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而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無</w:t>
      </w:r>
      <w:proofErr w:type="gramStart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可借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，籌碼掌控，因此A04105的增額</w:t>
      </w:r>
      <w:proofErr w:type="gramStart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發行前交易，利率反向走低，空單操作討不到好處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。目前利率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相對國際主要債市而言，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處於區間低檔，風險高，且流動性差，不利於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養</w:t>
      </w:r>
      <w:proofErr w:type="gramStart"/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布局</w:t>
      </w:r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1.001</w:t>
      </w:r>
      <w:r w:rsidR="009E6D28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E64D5E">
        <w:rPr>
          <w:rFonts w:ascii="標楷體" w:eastAsia="標楷體" w:hAnsi="標楷體" w:cs="Arial" w:hint="eastAsia"/>
          <w:color w:val="000000"/>
          <w:kern w:val="0"/>
          <w:szCs w:val="24"/>
        </w:rPr>
        <w:t>1.5255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790F40" w:rsidRDefault="00E64D5E" w:rsidP="00F00997">
      <w:pPr>
        <w:widowControl/>
        <w:rPr>
          <w:rFonts w:ascii="標楷體" w:eastAsia="標楷體" w:hAnsi="標楷體"/>
          <w:szCs w:val="24"/>
        </w:rPr>
      </w:pPr>
      <w:r w:rsidRPr="00E64D5E">
        <w:rPr>
          <w:rFonts w:ascii="標楷體" w:eastAsia="標楷體" w:hAnsi="標楷體" w:hint="eastAsia"/>
          <w:szCs w:val="24"/>
        </w:rPr>
        <w:t>美國公布5月生產者物價指數（PPI）月增0.5％，</w:t>
      </w:r>
      <w:proofErr w:type="gramStart"/>
      <w:r w:rsidRPr="00E64D5E">
        <w:rPr>
          <w:rFonts w:ascii="標楷體" w:eastAsia="標楷體" w:hAnsi="標楷體" w:hint="eastAsia"/>
          <w:szCs w:val="24"/>
        </w:rPr>
        <w:t>寫下逾2年來</w:t>
      </w:r>
      <w:proofErr w:type="gramEnd"/>
      <w:r w:rsidRPr="00E64D5E">
        <w:rPr>
          <w:rFonts w:ascii="標楷體" w:eastAsia="標楷體" w:hAnsi="標楷體" w:hint="eastAsia"/>
          <w:szCs w:val="24"/>
        </w:rPr>
        <w:t>最大增幅，主要受到汽油和食品價格推升。</w:t>
      </w:r>
    </w:p>
    <w:p w:rsidR="00E22A11" w:rsidRDefault="00E64D5E" w:rsidP="00F00997">
      <w:pPr>
        <w:widowControl/>
        <w:rPr>
          <w:rFonts w:ascii="標楷體" w:eastAsia="標楷體" w:hAnsi="標楷體"/>
          <w:szCs w:val="24"/>
        </w:rPr>
      </w:pPr>
      <w:r w:rsidRPr="00E64D5E">
        <w:rPr>
          <w:rFonts w:ascii="標楷體" w:eastAsia="標楷體" w:hAnsi="標楷體" w:hint="eastAsia"/>
          <w:szCs w:val="24"/>
        </w:rPr>
        <w:t>密西根大學公布6月消費者信心指數</w:t>
      </w:r>
      <w:r>
        <w:rPr>
          <w:rFonts w:ascii="標楷體" w:eastAsia="標楷體" w:hAnsi="標楷體" w:hint="eastAsia"/>
          <w:szCs w:val="24"/>
        </w:rPr>
        <w:t>初值</w:t>
      </w:r>
      <w:r w:rsidRPr="00E64D5E">
        <w:rPr>
          <w:rFonts w:ascii="標楷體" w:eastAsia="標楷體" w:hAnsi="標楷體" w:hint="eastAsia"/>
          <w:szCs w:val="24"/>
        </w:rPr>
        <w:t>，由5月終值90.7點勁升至94.6點，優於經濟學家預期的91.2點。</w:t>
      </w:r>
      <w:r w:rsidR="00E22A11" w:rsidRPr="00E22A11">
        <w:rPr>
          <w:rFonts w:ascii="標楷體" w:eastAsia="標楷體" w:hAnsi="標楷體" w:hint="eastAsia"/>
          <w:szCs w:val="24"/>
        </w:rPr>
        <w:t>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4F2CB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771900"/>
            <wp:effectExtent l="0" t="0" r="0" b="0"/>
            <wp:docPr id="1" name="圖片 1" descr="C:\Users\bloomberg\AppData\Local\Temp\Bloomberg\Temp\bfmEC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EC8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7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4F2CB4" w:rsidRDefault="00B6773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D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D10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B6773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2A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2A3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B6773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AF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AFF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B6773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4F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4F4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6246B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6246B0">
        <w:rPr>
          <w:rFonts w:ascii="標楷體" w:eastAsia="標楷體" w:hAnsi="標楷體" w:hint="eastAsia"/>
          <w:b/>
          <w:sz w:val="26"/>
          <w:szCs w:val="26"/>
        </w:rPr>
        <w:t>台灣</w:t>
      </w:r>
      <w:r w:rsidR="0078244B">
        <w:rPr>
          <w:rFonts w:ascii="標楷體" w:eastAsia="標楷體" w:hAnsi="標楷體" w:hint="eastAsia"/>
          <w:b/>
          <w:sz w:val="26"/>
          <w:szCs w:val="26"/>
        </w:rPr>
        <w:t>貿易出口 年比</w:t>
      </w:r>
    </w:p>
    <w:p w:rsidR="003E13F0" w:rsidRDefault="00225DC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D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D21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7824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8244B">
        <w:rPr>
          <w:rFonts w:ascii="標楷體" w:eastAsia="標楷體" w:hAnsi="標楷體" w:hint="eastAsia"/>
          <w:b/>
          <w:sz w:val="26"/>
          <w:szCs w:val="26"/>
        </w:rPr>
        <w:t>歐元區實質國內生產毛額 基期=2000 (年比)</w:t>
      </w:r>
    </w:p>
    <w:p w:rsidR="001F2D16" w:rsidRDefault="007824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67150"/>
            <wp:effectExtent l="0" t="0" r="0" b="0"/>
            <wp:docPr id="7" name="圖片 7" descr="C:\Users\bloomberg\AppData\Local\Temp\Bloomberg\Temp\bfm32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32D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7824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8244B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美國零售銷售(汽車除外) </w:t>
      </w:r>
      <w:proofErr w:type="gramStart"/>
      <w:r w:rsidRPr="0078244B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78244B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2D4BC5" w:rsidRDefault="0078244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4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425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DE42F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E42F9">
        <w:rPr>
          <w:rFonts w:ascii="標楷體" w:eastAsia="標楷體" w:hAnsi="標楷體" w:hint="eastAsia"/>
          <w:b/>
          <w:sz w:val="26"/>
          <w:szCs w:val="26"/>
        </w:rPr>
        <w:t>中國出口總值(年比)</w:t>
      </w:r>
    </w:p>
    <w:p w:rsidR="00C92881" w:rsidRDefault="00DE42F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62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62E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2635D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490" w:dyaOrig="1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74.75pt;height:563.25pt" o:ole="">
            <v:imagedata r:id="rId18" o:title=""/>
          </v:shape>
          <o:OLEObject Type="Embed" ProgID="Excel.Sheet.12" ShapeID="_x0000_i1043" DrawAspect="Content" ObjectID="_1495873195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突破</w:t>
      </w:r>
      <w:r w:rsidR="00E22A11">
        <w:rPr>
          <w:rFonts w:ascii="標楷體" w:eastAsia="標楷體" w:hAnsi="標楷體" w:cs="Arial" w:hint="eastAsia"/>
          <w:color w:val="000000"/>
          <w:kern w:val="0"/>
          <w:szCs w:val="24"/>
        </w:rPr>
        <w:t>前高2.30%，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但下一個關卡2.50%難度更大，且目前與</w:t>
      </w:r>
      <w:proofErr w:type="gramStart"/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月均線乖</w:t>
      </w:r>
      <w:proofErr w:type="gramEnd"/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離較大，</w:t>
      </w:r>
      <w:r w:rsidR="00E22A11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走勢可能要先</w:t>
      </w:r>
      <w:r w:rsidR="00E22A11">
        <w:rPr>
          <w:rFonts w:ascii="標楷體" w:eastAsia="標楷體" w:hAnsi="標楷體" w:cs="Arial" w:hint="eastAsia"/>
          <w:color w:val="000000"/>
          <w:kern w:val="0"/>
          <w:szCs w:val="24"/>
        </w:rPr>
        <w:t>下修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B09DA">
        <w:rPr>
          <w:rFonts w:ascii="標楷體" w:eastAsia="標楷體" w:hAnsi="標楷體" w:cs="Arial" w:hint="eastAsia"/>
          <w:color w:val="000000"/>
          <w:kern w:val="0"/>
          <w:szCs w:val="24"/>
        </w:rPr>
        <w:t>美</w:t>
      </w:r>
      <w:proofErr w:type="gramStart"/>
      <w:r w:rsidR="00EB09DA">
        <w:rPr>
          <w:rFonts w:ascii="標楷體" w:eastAsia="標楷體" w:hAnsi="標楷體" w:cs="Arial" w:hint="eastAsia"/>
          <w:color w:val="000000"/>
          <w:kern w:val="0"/>
          <w:szCs w:val="24"/>
        </w:rPr>
        <w:t>債利率</w:t>
      </w:r>
      <w:r w:rsidR="00E22A11">
        <w:rPr>
          <w:rFonts w:ascii="標楷體" w:eastAsia="標楷體" w:hAnsi="標楷體" w:cs="Arial" w:hint="eastAsia"/>
          <w:color w:val="000000"/>
          <w:kern w:val="0"/>
          <w:szCs w:val="24"/>
        </w:rPr>
        <w:t>月線</w:t>
      </w:r>
      <w:proofErr w:type="gramEnd"/>
      <w:r w:rsidR="00E22A11">
        <w:rPr>
          <w:rFonts w:ascii="標楷體" w:eastAsia="標楷體" w:hAnsi="標楷體" w:cs="Arial" w:hint="eastAsia"/>
          <w:color w:val="000000"/>
          <w:kern w:val="0"/>
          <w:szCs w:val="24"/>
        </w:rPr>
        <w:t>趨勢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保持向上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美國近期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經濟數據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略有轉佳跡象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FOMC在本</w:t>
      </w:r>
      <w:proofErr w:type="gramStart"/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將開會，會後聲明與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葉倫記者會為觀察重點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交易商對FED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升息的時點，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目前約在9月份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proofErr w:type="gramStart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線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下彎，月線及季線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也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向下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不容易有上漲機會，整體利率位置，相較於國際債市，屬於區間低檔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籌碼方面，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在增額發行前交易上場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後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，籌碼仍相當穩固。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短線上利率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較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無上漲空間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33743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經濟數據方面，預計公布</w:t>
      </w:r>
      <w:r w:rsidR="003F35FA">
        <w:rPr>
          <w:rFonts w:ascii="標楷體" w:eastAsia="標楷體" w:hAnsi="標楷體" w:cs="Arial" w:hint="eastAsia"/>
          <w:color w:val="000000"/>
          <w:kern w:val="0"/>
        </w:rPr>
        <w:t>美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國</w:t>
      </w:r>
      <w:r w:rsidR="00333743">
        <w:rPr>
          <w:rFonts w:ascii="標楷體" w:eastAsia="標楷體" w:hAnsi="標楷體" w:cs="Arial" w:hint="eastAsia"/>
          <w:color w:val="000000"/>
          <w:kern w:val="0"/>
        </w:rPr>
        <w:t>5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月</w:t>
      </w:r>
      <w:r w:rsidR="00CB4A70">
        <w:rPr>
          <w:rFonts w:ascii="標楷體" w:eastAsia="標楷體" w:hAnsi="標楷體" w:cs="Arial" w:hint="eastAsia"/>
          <w:color w:val="000000"/>
          <w:kern w:val="0"/>
        </w:rPr>
        <w:t>CPI與房屋開工率，</w:t>
      </w:r>
      <w:r w:rsidR="00C040E1">
        <w:rPr>
          <w:rFonts w:ascii="標楷體" w:eastAsia="標楷體" w:hAnsi="標楷體" w:cs="Arial" w:hint="eastAsia"/>
          <w:color w:val="000000"/>
          <w:kern w:val="0"/>
        </w:rPr>
        <w:t>英國及德國的5月CPI數據與德國6月ZEW指數。</w:t>
      </w:r>
      <w:r w:rsidR="00796924">
        <w:rPr>
          <w:rFonts w:ascii="標楷體" w:eastAsia="標楷體" w:hAnsi="標楷體" w:cs="Arial" w:hint="eastAsia"/>
          <w:color w:val="000000"/>
          <w:kern w:val="0"/>
        </w:rPr>
        <w:t>預估近期公布的數據，</w:t>
      </w:r>
      <w:r w:rsidR="00C040E1">
        <w:rPr>
          <w:rFonts w:ascii="標楷體" w:eastAsia="標楷體" w:hAnsi="標楷體" w:cs="Arial" w:hint="eastAsia"/>
          <w:color w:val="000000"/>
          <w:kern w:val="0"/>
        </w:rPr>
        <w:t>好壞皆有，後市走勢仍不明朗</w:t>
      </w:r>
      <w:r w:rsidR="00C771D1">
        <w:rPr>
          <w:rFonts w:ascii="標楷體" w:eastAsia="標楷體" w:hAnsi="標楷體" w:cs="Arial" w:hint="eastAsia"/>
          <w:color w:val="000000"/>
          <w:kern w:val="0"/>
        </w:rPr>
        <w:t>。</w:t>
      </w:r>
      <w:r w:rsidR="003F35FA">
        <w:rPr>
          <w:rFonts w:ascii="標楷體" w:eastAsia="標楷體" w:hAnsi="標楷體" w:cs="Arial" w:hint="eastAsia"/>
          <w:color w:val="000000"/>
          <w:kern w:val="0"/>
        </w:rPr>
        <w:t>中國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後續的貨幣政策仍偏向寬鬆，</w:t>
      </w:r>
      <w:r w:rsidR="00C040E1">
        <w:rPr>
          <w:rFonts w:ascii="標楷體" w:eastAsia="標楷體" w:hAnsi="標楷體" w:cs="Arial" w:hint="eastAsia"/>
          <w:color w:val="000000"/>
          <w:kern w:val="0"/>
        </w:rPr>
        <w:t>韓國央行上週降息，台灣</w:t>
      </w:r>
      <w:r w:rsidR="009B56C4">
        <w:rPr>
          <w:rFonts w:ascii="標楷體" w:eastAsia="標楷體" w:hAnsi="標楷體" w:cs="Arial" w:hint="eastAsia"/>
          <w:color w:val="000000"/>
          <w:kern w:val="0"/>
        </w:rPr>
        <w:t>雖</w:t>
      </w:r>
      <w:r w:rsidR="00C040E1">
        <w:rPr>
          <w:rFonts w:ascii="標楷體" w:eastAsia="標楷體" w:hAnsi="標楷體" w:cs="Arial" w:hint="eastAsia"/>
          <w:color w:val="000000"/>
          <w:kern w:val="0"/>
        </w:rPr>
        <w:t>沒有跟進的機會</w:t>
      </w:r>
      <w:r w:rsidR="00796924">
        <w:rPr>
          <w:rFonts w:ascii="標楷體" w:eastAsia="標楷體" w:hAnsi="標楷體" w:cs="Arial" w:hint="eastAsia"/>
          <w:color w:val="000000"/>
          <w:kern w:val="0"/>
        </w:rPr>
        <w:t>，</w:t>
      </w:r>
      <w:r w:rsidR="00C040E1">
        <w:rPr>
          <w:rFonts w:ascii="標楷體" w:eastAsia="標楷體" w:hAnsi="標楷體" w:cs="Arial" w:hint="eastAsia"/>
          <w:color w:val="000000"/>
          <w:kern w:val="0"/>
        </w:rPr>
        <w:t>但也限制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台灣央行升息</w:t>
      </w:r>
      <w:r w:rsidR="00C040E1">
        <w:rPr>
          <w:rFonts w:ascii="標楷體" w:eastAsia="標楷體" w:hAnsi="標楷體" w:cs="Arial" w:hint="eastAsia"/>
          <w:color w:val="000000"/>
          <w:kern w:val="0"/>
        </w:rPr>
        <w:t>預期</w:t>
      </w:r>
      <w:r w:rsidR="003F35FA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利率低檔，且流動性降低，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利率上漲的風險</w:t>
      </w:r>
      <w:r w:rsidR="00667E29">
        <w:rPr>
          <w:rFonts w:ascii="標楷體" w:eastAsia="標楷體" w:hAnsi="標楷體" w:cs="Arial" w:hint="eastAsia"/>
          <w:color w:val="000000"/>
          <w:kern w:val="0"/>
        </w:rPr>
        <w:t>漸增</w:t>
      </w:r>
      <w:r w:rsidR="00C771D1">
        <w:rPr>
          <w:rFonts w:ascii="標楷體" w:eastAsia="標楷體" w:hAnsi="標楷體" w:cs="Arial" w:hint="eastAsia"/>
          <w:color w:val="000000"/>
          <w:kern w:val="0"/>
        </w:rPr>
        <w:t>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整體而言債市氣氛</w:t>
      </w:r>
      <w:r w:rsidR="00C040E1">
        <w:rPr>
          <w:rFonts w:ascii="標楷體" w:eastAsia="標楷體" w:hAnsi="標楷體" w:cs="Arial" w:hint="eastAsia"/>
          <w:color w:val="000000"/>
          <w:kern w:val="0"/>
        </w:rPr>
        <w:t>仍屬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多方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但在</w:t>
      </w:r>
      <w:r w:rsidR="00667E29">
        <w:rPr>
          <w:rFonts w:ascii="標楷體" w:eastAsia="標楷體" w:hAnsi="標楷體" w:cs="Arial" w:hint="eastAsia"/>
          <w:color w:val="000000"/>
          <w:kern w:val="0"/>
        </w:rPr>
        <w:t>此時作多的風險仍不能忽視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667E29">
        <w:rPr>
          <w:rFonts w:ascii="標楷體" w:eastAsia="標楷體" w:hAnsi="標楷體" w:cs="Arial" w:hint="eastAsia"/>
          <w:color w:val="000000"/>
          <w:kern w:val="0"/>
        </w:rPr>
        <w:t>51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667E29">
        <w:rPr>
          <w:rFonts w:ascii="標楷體" w:eastAsia="標楷體" w:hAnsi="標楷體" w:cs="Arial" w:hint="eastAsia"/>
          <w:color w:val="000000"/>
          <w:kern w:val="0"/>
        </w:rPr>
        <w:t>60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D9" w:rsidRPr="002635D9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0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1071"/>
    <w:rsid w:val="001038B4"/>
    <w:rsid w:val="0011046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772B"/>
    <w:rsid w:val="00212656"/>
    <w:rsid w:val="0021769D"/>
    <w:rsid w:val="00225DCF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635D9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3743"/>
    <w:rsid w:val="003360E6"/>
    <w:rsid w:val="00343709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173D"/>
    <w:rsid w:val="004D4A2A"/>
    <w:rsid w:val="004D4DDA"/>
    <w:rsid w:val="004D5956"/>
    <w:rsid w:val="004E2520"/>
    <w:rsid w:val="004E6255"/>
    <w:rsid w:val="004E7CA7"/>
    <w:rsid w:val="004F2CB4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67E29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244B"/>
    <w:rsid w:val="007841E5"/>
    <w:rsid w:val="00785211"/>
    <w:rsid w:val="00786E45"/>
    <w:rsid w:val="007902B0"/>
    <w:rsid w:val="00790F40"/>
    <w:rsid w:val="0079150C"/>
    <w:rsid w:val="00791E70"/>
    <w:rsid w:val="00794EE3"/>
    <w:rsid w:val="00796924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56C4"/>
    <w:rsid w:val="009B6100"/>
    <w:rsid w:val="009B6FEE"/>
    <w:rsid w:val="009C3CDE"/>
    <w:rsid w:val="009C6F04"/>
    <w:rsid w:val="009C77F6"/>
    <w:rsid w:val="009D073E"/>
    <w:rsid w:val="009D0D1E"/>
    <w:rsid w:val="009D2AEE"/>
    <w:rsid w:val="009E034A"/>
    <w:rsid w:val="009E0EC5"/>
    <w:rsid w:val="009E1A8D"/>
    <w:rsid w:val="009E2A2B"/>
    <w:rsid w:val="009E5C43"/>
    <w:rsid w:val="009E6D28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ED2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6773F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0E1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4A70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3529"/>
    <w:rsid w:val="00DB48B5"/>
    <w:rsid w:val="00DB6070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2F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2A11"/>
    <w:rsid w:val="00E2348D"/>
    <w:rsid w:val="00E343E6"/>
    <w:rsid w:val="00E346F5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4D5E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09DA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367A"/>
    <w:rsid w:val="00EF501F"/>
    <w:rsid w:val="00F00997"/>
    <w:rsid w:val="00F01F12"/>
    <w:rsid w:val="00F0215A"/>
    <w:rsid w:val="00F03AA0"/>
    <w:rsid w:val="00F05161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A6894"/>
    <w:rsid w:val="00FB2C8A"/>
    <w:rsid w:val="00FC0B2F"/>
    <w:rsid w:val="00FC0C79"/>
    <w:rsid w:val="00FC3A4B"/>
    <w:rsid w:val="00FC4B06"/>
    <w:rsid w:val="00FC6C81"/>
    <w:rsid w:val="00FC777C"/>
    <w:rsid w:val="00FD31BB"/>
    <w:rsid w:val="00FE063B"/>
    <w:rsid w:val="00FE0717"/>
    <w:rsid w:val="00FE7425"/>
    <w:rsid w:val="00FF032C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608F-5C2C-400A-A60C-A07BC7A1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7</Pages>
  <Words>173</Words>
  <Characters>988</Characters>
  <Application>Microsoft Office Word</Application>
  <DocSecurity>0</DocSecurity>
  <Lines>8</Lines>
  <Paragraphs>2</Paragraphs>
  <ScaleCrop>false</ScaleCrop>
  <Company>大中票券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142</cp:revision>
  <cp:lastPrinted>2015-06-15T02:23:00Z</cp:lastPrinted>
  <dcterms:created xsi:type="dcterms:W3CDTF">2014-04-23T05:31:00Z</dcterms:created>
  <dcterms:modified xsi:type="dcterms:W3CDTF">2015-06-15T03:33:00Z</dcterms:modified>
</cp:coreProperties>
</file>