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Default="00D10F2C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D10F2C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CE3A9E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Pr="00D10F2C">
        <w:rPr>
          <w:rFonts w:ascii="標楷體" w:eastAsia="標楷體" w:hAnsi="標楷體" w:hint="eastAsia"/>
          <w:color w:val="000000"/>
          <w:sz w:val="27"/>
          <w:szCs w:val="27"/>
        </w:rPr>
        <w:t>,</w:t>
      </w:r>
      <w:r w:rsidR="00CE3A9E">
        <w:rPr>
          <w:rFonts w:ascii="標楷體" w:eastAsia="標楷體" w:hAnsi="標楷體"/>
          <w:color w:val="000000"/>
          <w:sz w:val="27"/>
          <w:szCs w:val="27"/>
        </w:rPr>
        <w:t>406.7</w:t>
      </w:r>
      <w:r w:rsidRPr="00D10F2C">
        <w:rPr>
          <w:rFonts w:ascii="標楷體" w:eastAsia="標楷體" w:hAnsi="標楷體" w:hint="eastAsia"/>
          <w:color w:val="000000"/>
          <w:sz w:val="27"/>
          <w:szCs w:val="27"/>
        </w:rPr>
        <w:t>億元</w:t>
      </w:r>
      <w:r w:rsidRPr="00D10F2C">
        <w:rPr>
          <w:rFonts w:ascii="標楷體" w:eastAsia="標楷體" w:hAnsi="標楷體" w:hint="eastAsia"/>
          <w:sz w:val="27"/>
          <w:szCs w:val="27"/>
        </w:rPr>
        <w:t>，</w:t>
      </w:r>
      <w:r w:rsidR="00CE3A9E">
        <w:rPr>
          <w:rFonts w:ascii="標楷體" w:eastAsia="標楷體" w:hAnsi="標楷體" w:hint="eastAsia"/>
          <w:sz w:val="27"/>
          <w:szCs w:val="27"/>
        </w:rPr>
        <w:t>雖較前幾周為少，但資金依舊呈現寬鬆</w:t>
      </w:r>
      <w:r w:rsidRPr="00D10F2C">
        <w:rPr>
          <w:rFonts w:ascii="標楷體" w:eastAsia="標楷體" w:hAnsi="標楷體" w:hint="eastAsia"/>
          <w:sz w:val="27"/>
          <w:szCs w:val="27"/>
        </w:rPr>
        <w:t>。</w:t>
      </w:r>
      <w:r w:rsidR="00CE3A9E">
        <w:rPr>
          <w:rFonts w:ascii="標楷體" w:eastAsia="標楷體" w:hAnsi="標楷體" w:cs="Arial" w:hint="eastAsia"/>
          <w:bCs/>
          <w:sz w:val="27"/>
          <w:szCs w:val="27"/>
        </w:rPr>
        <w:t>外資匯入加上股市不佳</w:t>
      </w:r>
      <w:r w:rsidRPr="00D10F2C">
        <w:rPr>
          <w:rFonts w:ascii="標楷體" w:eastAsia="標楷體" w:hAnsi="標楷體"/>
          <w:sz w:val="27"/>
          <w:szCs w:val="27"/>
        </w:rPr>
        <w:t>，就算央行已經增加收回資金，但可選擇的去化管道還是</w:t>
      </w:r>
      <w:r w:rsidRPr="00D10F2C">
        <w:rPr>
          <w:rFonts w:ascii="標楷體" w:eastAsia="標楷體" w:hAnsi="標楷體" w:hint="eastAsia"/>
          <w:sz w:val="27"/>
          <w:szCs w:val="27"/>
        </w:rPr>
        <w:t>有限</w:t>
      </w:r>
      <w:r w:rsidRPr="00D10F2C">
        <w:rPr>
          <w:rFonts w:ascii="標楷體" w:eastAsia="標楷體" w:hAnsi="標楷體"/>
          <w:sz w:val="27"/>
          <w:szCs w:val="27"/>
        </w:rPr>
        <w:t>，</w:t>
      </w:r>
      <w:r w:rsidRPr="00D10F2C">
        <w:rPr>
          <w:rFonts w:ascii="標楷體" w:eastAsia="標楷體" w:hAnsi="標楷體" w:cs="Arial" w:hint="eastAsia"/>
          <w:sz w:val="27"/>
          <w:szCs w:val="27"/>
        </w:rPr>
        <w:t>上週</w:t>
      </w:r>
      <w:r w:rsidRPr="00D10F2C">
        <w:rPr>
          <w:rFonts w:ascii="標楷體" w:eastAsia="標楷體" w:hAnsi="標楷體" w:cs="Arial"/>
          <w:bCs/>
          <w:sz w:val="27"/>
          <w:szCs w:val="27"/>
        </w:rPr>
        <w:t>30</w:t>
      </w:r>
      <w:r w:rsidRPr="00D10F2C">
        <w:rPr>
          <w:rFonts w:ascii="標楷體" w:eastAsia="標楷體" w:hAnsi="標楷體" w:cs="Arial" w:hint="eastAsia"/>
          <w:bCs/>
          <w:sz w:val="27"/>
          <w:szCs w:val="27"/>
        </w:rPr>
        <w:t>天票</w:t>
      </w:r>
      <w:proofErr w:type="gramStart"/>
      <w:r w:rsidRPr="00D10F2C">
        <w:rPr>
          <w:rFonts w:ascii="標楷體" w:eastAsia="標楷體" w:hAnsi="標楷體" w:cs="Arial" w:hint="eastAsia"/>
          <w:bCs/>
          <w:sz w:val="27"/>
          <w:szCs w:val="27"/>
        </w:rPr>
        <w:t>券</w:t>
      </w:r>
      <w:proofErr w:type="gramEnd"/>
      <w:r w:rsidRPr="00D10F2C">
        <w:rPr>
          <w:rFonts w:ascii="標楷體" w:eastAsia="標楷體" w:hAnsi="標楷體" w:cs="Arial" w:hint="eastAsia"/>
          <w:bCs/>
          <w:sz w:val="27"/>
          <w:szCs w:val="27"/>
        </w:rPr>
        <w:t>次級利率成交區間在</w:t>
      </w:r>
      <w:r w:rsidRPr="00D10F2C">
        <w:rPr>
          <w:rFonts w:ascii="標楷體" w:eastAsia="標楷體" w:hAnsi="標楷體" w:cs="Arial"/>
          <w:bCs/>
          <w:sz w:val="27"/>
          <w:szCs w:val="27"/>
        </w:rPr>
        <w:t>0.56%~0.</w:t>
      </w:r>
      <w:r w:rsidR="00CE3A9E">
        <w:rPr>
          <w:rFonts w:ascii="標楷體" w:eastAsia="標楷體" w:hAnsi="標楷體" w:cs="Arial"/>
          <w:bCs/>
          <w:sz w:val="27"/>
          <w:szCs w:val="27"/>
        </w:rPr>
        <w:t>58</w:t>
      </w:r>
      <w:r w:rsidRPr="00D10F2C">
        <w:rPr>
          <w:rFonts w:ascii="標楷體" w:eastAsia="標楷體" w:hAnsi="標楷體" w:cs="Arial"/>
          <w:bCs/>
          <w:sz w:val="27"/>
          <w:szCs w:val="27"/>
        </w:rPr>
        <w:t>%</w:t>
      </w:r>
      <w:r w:rsidRPr="00D10F2C">
        <w:rPr>
          <w:rFonts w:ascii="標楷體" w:eastAsia="標楷體" w:hAnsi="標楷體" w:cs="Arial" w:hint="eastAsia"/>
          <w:bCs/>
          <w:sz w:val="27"/>
          <w:szCs w:val="27"/>
        </w:rPr>
        <w:t>，拆款利率區間在</w:t>
      </w:r>
      <w:r w:rsidRPr="00D10F2C">
        <w:rPr>
          <w:rFonts w:ascii="標楷體" w:eastAsia="標楷體" w:hAnsi="標楷體" w:cs="Arial"/>
          <w:bCs/>
          <w:sz w:val="27"/>
          <w:szCs w:val="27"/>
        </w:rPr>
        <w:t>0.38%~0.</w:t>
      </w:r>
      <w:r w:rsidR="00CE3A9E">
        <w:rPr>
          <w:rFonts w:ascii="標楷體" w:eastAsia="標楷體" w:hAnsi="標楷體" w:cs="Arial"/>
          <w:bCs/>
          <w:sz w:val="27"/>
          <w:szCs w:val="27"/>
        </w:rPr>
        <w:t>45</w:t>
      </w:r>
      <w:r w:rsidRPr="00D10F2C">
        <w:rPr>
          <w:rFonts w:ascii="標楷體" w:eastAsia="標楷體" w:hAnsi="標楷體" w:cs="Arial"/>
          <w:bCs/>
          <w:sz w:val="27"/>
          <w:szCs w:val="27"/>
        </w:rPr>
        <w:t>%</w:t>
      </w:r>
      <w:r w:rsidRPr="00D10F2C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Pr="00D10F2C">
        <w:rPr>
          <w:rFonts w:ascii="標楷體" w:eastAsia="標楷體" w:hAnsi="標楷體" w:hint="eastAsia"/>
          <w:sz w:val="27"/>
          <w:szCs w:val="27"/>
        </w:rPr>
        <w:t>匯率方面，</w:t>
      </w:r>
      <w:r w:rsidR="008E140A" w:rsidRPr="008E140A">
        <w:rPr>
          <w:rFonts w:ascii="標楷體" w:eastAsia="標楷體" w:hAnsi="標楷體" w:hint="eastAsia"/>
          <w:sz w:val="27"/>
          <w:szCs w:val="27"/>
        </w:rPr>
        <w:t>歐洲經濟的復甦在4月以來</w:t>
      </w:r>
      <w:r w:rsidR="008E140A">
        <w:rPr>
          <w:rFonts w:ascii="標楷體" w:eastAsia="標楷體" w:hAnsi="標楷體" w:hint="eastAsia"/>
          <w:sz w:val="27"/>
          <w:szCs w:val="27"/>
        </w:rPr>
        <w:t>展</w:t>
      </w:r>
      <w:r w:rsidR="008E140A" w:rsidRPr="008E140A">
        <w:rPr>
          <w:rFonts w:ascii="標楷體" w:eastAsia="標楷體" w:hAnsi="標楷體" w:hint="eastAsia"/>
          <w:sz w:val="27"/>
          <w:szCs w:val="27"/>
        </w:rPr>
        <w:t>現了可持續性而美國在4月PPI數據上出現大幅下滑，對美元的情況造成明顯沖擊</w:t>
      </w:r>
      <w:r w:rsidR="008E140A">
        <w:rPr>
          <w:rFonts w:ascii="標楷體" w:eastAsia="標楷體" w:hAnsi="標楷體" w:hint="eastAsia"/>
          <w:sz w:val="27"/>
          <w:szCs w:val="27"/>
        </w:rPr>
        <w:t>，</w:t>
      </w:r>
      <w:r w:rsidR="008E140A" w:rsidRPr="008E140A">
        <w:rPr>
          <w:rFonts w:ascii="標楷體" w:eastAsia="標楷體" w:hAnsi="標楷體" w:hint="eastAsia"/>
          <w:sz w:val="27"/>
          <w:szCs w:val="27"/>
        </w:rPr>
        <w:t>歐元得以自12年</w:t>
      </w:r>
      <w:proofErr w:type="gramStart"/>
      <w:r w:rsidR="008E140A" w:rsidRPr="008E140A">
        <w:rPr>
          <w:rFonts w:ascii="標楷體" w:eastAsia="標楷體" w:hAnsi="標楷體" w:hint="eastAsia"/>
          <w:sz w:val="27"/>
          <w:szCs w:val="27"/>
        </w:rPr>
        <w:t>低位彈升</w:t>
      </w:r>
      <w:proofErr w:type="gramEnd"/>
      <w:r w:rsidR="008E140A" w:rsidRPr="008E140A">
        <w:rPr>
          <w:rFonts w:ascii="標楷體" w:eastAsia="標楷體" w:hAnsi="標楷體" w:hint="eastAsia"/>
          <w:sz w:val="27"/>
          <w:szCs w:val="27"/>
        </w:rPr>
        <w:t>，美國成長雖是意外疲軟，通脹壓力溫和也使美</w:t>
      </w:r>
      <w:proofErr w:type="gramStart"/>
      <w:r w:rsidR="008E140A" w:rsidRPr="008E140A">
        <w:rPr>
          <w:rFonts w:ascii="標楷體" w:eastAsia="標楷體" w:hAnsi="標楷體" w:hint="eastAsia"/>
          <w:sz w:val="27"/>
          <w:szCs w:val="27"/>
        </w:rPr>
        <w:t>聯儲升息</w:t>
      </w:r>
      <w:proofErr w:type="gramEnd"/>
      <w:r w:rsidR="008E140A" w:rsidRPr="008E140A">
        <w:rPr>
          <w:rFonts w:ascii="標楷體" w:eastAsia="標楷體" w:hAnsi="標楷體" w:hint="eastAsia"/>
          <w:sz w:val="27"/>
          <w:szCs w:val="27"/>
        </w:rPr>
        <w:t>決策細細思量。</w:t>
      </w:r>
      <w:r w:rsidRPr="00D10F2C">
        <w:rPr>
          <w:rFonts w:ascii="標楷體" w:eastAsia="標楷體" w:hAnsi="標楷體" w:cs="Arial" w:hint="eastAsia"/>
          <w:sz w:val="27"/>
          <w:szCs w:val="27"/>
        </w:rPr>
        <w:t>而</w:t>
      </w:r>
      <w:r w:rsidRPr="00D10F2C">
        <w:rPr>
          <w:rFonts w:ascii="標楷體" w:eastAsia="標楷體" w:hAnsi="標楷體" w:hint="eastAsia"/>
          <w:sz w:val="27"/>
          <w:szCs w:val="27"/>
        </w:rPr>
        <w:t>上週</w:t>
      </w:r>
      <w:r w:rsidRPr="00D10F2C">
        <w:rPr>
          <w:rFonts w:ascii="標楷體" w:eastAsia="標楷體" w:hAnsi="標楷體" w:cs="Arial" w:hint="eastAsia"/>
          <w:sz w:val="27"/>
          <w:szCs w:val="27"/>
        </w:rPr>
        <w:t>在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台股連續下挫，並跌破</w:t>
      </w:r>
      <w:r w:rsidR="008E140A">
        <w:rPr>
          <w:rFonts w:ascii="標楷體" w:eastAsia="標楷體" w:hAnsi="標楷體" w:cs="Courier New" w:hint="eastAsia"/>
          <w:sz w:val="27"/>
          <w:szCs w:val="27"/>
        </w:rPr>
        <w:t>季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線</w:t>
      </w:r>
      <w:r w:rsidRPr="00D10F2C">
        <w:rPr>
          <w:rFonts w:ascii="標楷體" w:eastAsia="標楷體" w:hAnsi="標楷體" w:cs="Courier New"/>
          <w:sz w:val="27"/>
          <w:szCs w:val="27"/>
        </w:rPr>
        <w:t>9,</w:t>
      </w:r>
      <w:r w:rsidR="008E140A">
        <w:rPr>
          <w:rFonts w:ascii="標楷體" w:eastAsia="標楷體" w:hAnsi="標楷體" w:cs="Courier New"/>
          <w:sz w:val="27"/>
          <w:szCs w:val="27"/>
        </w:rPr>
        <w:t>506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點，外資出現偏空操作，</w:t>
      </w:r>
      <w:r w:rsidR="008E140A">
        <w:rPr>
          <w:rFonts w:ascii="標楷體" w:eastAsia="標楷體" w:hAnsi="標楷體" w:cs="Courier New" w:hint="eastAsia"/>
          <w:sz w:val="27"/>
          <w:szCs w:val="27"/>
        </w:rPr>
        <w:t>雖然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賣超台股</w:t>
      </w:r>
      <w:r w:rsidR="008E140A">
        <w:rPr>
          <w:rFonts w:ascii="標楷體" w:eastAsia="標楷體" w:hAnsi="標楷體" w:cs="Courier New" w:hint="eastAsia"/>
          <w:sz w:val="27"/>
          <w:szCs w:val="27"/>
        </w:rPr>
        <w:t>但是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匯出跡象</w:t>
      </w:r>
      <w:r w:rsidR="008E140A">
        <w:rPr>
          <w:rFonts w:ascii="標楷體" w:eastAsia="標楷體" w:hAnsi="標楷體" w:cs="Courier New" w:hint="eastAsia"/>
          <w:sz w:val="27"/>
          <w:szCs w:val="27"/>
        </w:rPr>
        <w:t>減緩</w:t>
      </w:r>
      <w:r w:rsidRPr="00D10F2C">
        <w:rPr>
          <w:rFonts w:ascii="標楷體" w:eastAsia="標楷體" w:hAnsi="標楷體" w:hint="eastAsia"/>
          <w:sz w:val="27"/>
          <w:szCs w:val="27"/>
        </w:rPr>
        <w:t>，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支撐新台幣</w:t>
      </w:r>
      <w:r w:rsidRPr="00D10F2C">
        <w:rPr>
          <w:rFonts w:ascii="標楷體" w:eastAsia="標楷體" w:hAnsi="標楷體" w:cs="Arial" w:hint="eastAsia"/>
          <w:sz w:val="27"/>
          <w:szCs w:val="27"/>
        </w:rPr>
        <w:t>在</w:t>
      </w:r>
      <w:r w:rsidRPr="00D10F2C">
        <w:rPr>
          <w:rFonts w:ascii="標楷體" w:eastAsia="標楷體" w:hAnsi="標楷體" w:cs="Courier New"/>
          <w:sz w:val="27"/>
          <w:szCs w:val="27"/>
        </w:rPr>
        <w:t>30.</w:t>
      </w:r>
      <w:r w:rsidR="008E140A">
        <w:rPr>
          <w:rFonts w:ascii="標楷體" w:eastAsia="標楷體" w:hAnsi="標楷體" w:cs="Courier New"/>
          <w:sz w:val="27"/>
          <w:szCs w:val="27"/>
        </w:rPr>
        <w:t>8</w:t>
      </w:r>
      <w:r w:rsidRPr="00D10F2C">
        <w:rPr>
          <w:rFonts w:ascii="標楷體" w:eastAsia="標楷體" w:hAnsi="標楷體" w:cs="Courier New"/>
          <w:sz w:val="27"/>
          <w:szCs w:val="27"/>
        </w:rPr>
        <w:t>0</w:t>
      </w:r>
      <w:r w:rsidRPr="00D10F2C">
        <w:rPr>
          <w:rFonts w:ascii="標楷體" w:eastAsia="標楷體" w:hAnsi="標楷體" w:cs="Courier New" w:hint="eastAsia"/>
          <w:sz w:val="27"/>
          <w:szCs w:val="27"/>
        </w:rPr>
        <w:t>價位附近止貶。</w:t>
      </w:r>
      <w:r w:rsidRPr="00D10F2C">
        <w:rPr>
          <w:rFonts w:ascii="標楷體" w:eastAsia="標楷體" w:hAnsi="標楷體" w:hint="eastAsia"/>
          <w:sz w:val="27"/>
          <w:szCs w:val="27"/>
        </w:rPr>
        <w:t>上週新台幣兌美元成交區間，主要落在30.81~30.6</w:t>
      </w:r>
      <w:r w:rsidR="008E140A">
        <w:rPr>
          <w:rFonts w:ascii="標楷體" w:eastAsia="標楷體" w:hAnsi="標楷體"/>
          <w:sz w:val="27"/>
          <w:szCs w:val="27"/>
        </w:rPr>
        <w:t>1</w:t>
      </w:r>
      <w:r w:rsidRPr="00D10F2C">
        <w:rPr>
          <w:rFonts w:ascii="標楷體" w:eastAsia="標楷體" w:hAnsi="標楷體" w:hint="eastAsia"/>
          <w:sz w:val="27"/>
          <w:szCs w:val="27"/>
        </w:rPr>
        <w:t>。</w:t>
      </w:r>
    </w:p>
    <w:p w:rsidR="00D10F2C" w:rsidRDefault="00D10F2C" w:rsidP="00D10F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sz w:val="27"/>
          <w:szCs w:val="27"/>
        </w:rPr>
      </w:pPr>
    </w:p>
    <w:p w:rsidR="00CE6848" w:rsidRDefault="00D10F2C" w:rsidP="00CE6848">
      <w:pPr>
        <w:snapToGrid w:val="0"/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二、本</w:t>
      </w:r>
      <w:proofErr w:type="gramStart"/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週</w:t>
      </w:r>
      <w:proofErr w:type="gramEnd"/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資金情勢及利率走勢</w:t>
      </w:r>
    </w:p>
    <w:p w:rsidR="00CE3A9E" w:rsidRDefault="00CE3A9E" w:rsidP="00CE3A9E">
      <w:pPr>
        <w:pStyle w:val="Default"/>
        <w:spacing w:line="380" w:lineRule="exact"/>
        <w:jc w:val="both"/>
        <w:rPr>
          <w:rFonts w:ascii="標楷體" w:eastAsia="標楷體" w:hAnsi="標楷體" w:cs="Arial Unicode MS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本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周寬鬆因素為央行存單屆期</w:t>
      </w:r>
      <w:r>
        <w:rPr>
          <w:rFonts w:ascii="標楷體" w:eastAsia="標楷體" w:hAnsi="標楷體" w:hint="eastAsia"/>
          <w:color w:val="auto"/>
          <w:sz w:val="27"/>
          <w:szCs w:val="27"/>
        </w:rPr>
        <w:t>1兆1,</w:t>
      </w:r>
      <w:r>
        <w:rPr>
          <w:rFonts w:ascii="標楷體" w:eastAsia="標楷體" w:hAnsi="標楷體"/>
          <w:color w:val="auto"/>
          <w:sz w:val="27"/>
          <w:szCs w:val="27"/>
        </w:rPr>
        <w:t>644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億元，</w:t>
      </w:r>
      <w:r w:rsidRPr="005A2E8A">
        <w:rPr>
          <w:rFonts w:ascii="標楷體" w:eastAsia="標楷體" w:hAnsi="標楷體" w:hint="eastAsia"/>
          <w:bCs/>
          <w:color w:val="auto"/>
          <w:sz w:val="27"/>
          <w:szCs w:val="27"/>
        </w:rPr>
        <w:t>緊縮因素則為央行例行性沖銷。</w:t>
      </w:r>
      <w:r>
        <w:rPr>
          <w:rFonts w:ascii="標楷體" w:eastAsia="標楷體" w:hAnsi="標楷體" w:hint="eastAsia"/>
          <w:bCs/>
          <w:color w:val="auto"/>
          <w:sz w:val="27"/>
          <w:szCs w:val="27"/>
        </w:rPr>
        <w:t>雖然已</w:t>
      </w:r>
      <w:r>
        <w:rPr>
          <w:rFonts w:ascii="標楷體" w:eastAsia="標楷體" w:hAnsi="標楷體" w:cs="Arial" w:hint="eastAsia"/>
          <w:color w:val="auto"/>
          <w:sz w:val="27"/>
          <w:szCs w:val="27"/>
        </w:rPr>
        <w:t>進入中旬，但由於本周央行存單到期量大，加上無較大的緊縮因子，預期月底前資金仍將維持寬鬆，且央行存單餘額已高達7兆的水準，顯示市場資金充裕，不靠央行沖銷，資金沒有消化的管道，因此短率將持穩於區間低檔波動</w:t>
      </w:r>
      <w:r w:rsidRPr="00F822B5">
        <w:rPr>
          <w:rFonts w:ascii="標楷體" w:eastAsia="標楷體" w:hAnsi="標楷體" w:cs="Arial" w:hint="eastAsia"/>
          <w:color w:val="auto"/>
          <w:sz w:val="27"/>
          <w:szCs w:val="27"/>
        </w:rPr>
        <w:t>。</w:t>
      </w:r>
      <w:r w:rsidRPr="008A3A09">
        <w:rPr>
          <w:rFonts w:ascii="標楷體" w:eastAsia="標楷體" w:hAnsi="標楷體" w:hint="eastAsia"/>
          <w:color w:val="auto"/>
          <w:sz w:val="27"/>
          <w:szCs w:val="27"/>
        </w:rPr>
        <w:t>交易部操作上，仍將優先爭取</w:t>
      </w:r>
      <w:r w:rsidRPr="008A3A09">
        <w:rPr>
          <w:rFonts w:ascii="標楷體" w:eastAsia="標楷體" w:hAnsi="標楷體" w:cs="Arial" w:hint="eastAsia"/>
          <w:bCs/>
          <w:color w:val="auto"/>
          <w:sz w:val="27"/>
          <w:szCs w:val="27"/>
        </w:rPr>
        <w:t>市場</w:t>
      </w:r>
      <w:r w:rsidRPr="008A3A09">
        <w:rPr>
          <w:rFonts w:ascii="標楷體" w:eastAsia="標楷體" w:hAnsi="標楷體" w:hint="eastAsia"/>
          <w:color w:val="auto"/>
          <w:sz w:val="27"/>
          <w:szCs w:val="27"/>
        </w:rPr>
        <w:t>便宜資金</w:t>
      </w:r>
      <w:r>
        <w:rPr>
          <w:rFonts w:ascii="標楷體" w:eastAsia="標楷體" w:hAnsi="標楷體" w:hint="eastAsia"/>
          <w:color w:val="auto"/>
          <w:sz w:val="27"/>
          <w:szCs w:val="27"/>
        </w:rPr>
        <w:t>及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跨月</w:t>
      </w:r>
      <w:r>
        <w:rPr>
          <w:rFonts w:ascii="標楷體" w:eastAsia="標楷體" w:hAnsi="標楷體" w:hint="eastAsia"/>
          <w:color w:val="auto"/>
          <w:sz w:val="27"/>
          <w:szCs w:val="27"/>
        </w:rPr>
        <w:t>甚至跨季的資金</w:t>
      </w:r>
      <w:r w:rsidRPr="008A3A09">
        <w:rPr>
          <w:rFonts w:ascii="標楷體" w:eastAsia="標楷體" w:hAnsi="標楷體" w:hint="eastAsia"/>
          <w:color w:val="auto"/>
          <w:sz w:val="27"/>
          <w:szCs w:val="27"/>
        </w:rPr>
        <w:t>，</w:t>
      </w:r>
      <w:r>
        <w:rPr>
          <w:rFonts w:ascii="標楷體" w:eastAsia="標楷體" w:hAnsi="標楷體" w:hint="eastAsia"/>
          <w:color w:val="auto"/>
          <w:sz w:val="27"/>
          <w:szCs w:val="27"/>
        </w:rPr>
        <w:t>並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平均分散資金落點為主。</w:t>
      </w:r>
      <w:r w:rsidRPr="005A2E8A">
        <w:rPr>
          <w:rFonts w:ascii="標楷體" w:eastAsia="標楷體" w:hAnsi="標楷體" w:cs="Arial Unicode MS"/>
          <w:color w:val="auto"/>
          <w:sz w:val="27"/>
          <w:szCs w:val="27"/>
        </w:rPr>
        <w:t xml:space="preserve"> </w:t>
      </w:r>
    </w:p>
    <w:p w:rsidR="00D10F2C" w:rsidRPr="00CE6848" w:rsidRDefault="00D10F2C" w:rsidP="00CE6848">
      <w:pPr>
        <w:snapToGrid w:val="0"/>
        <w:spacing w:line="360" w:lineRule="exact"/>
        <w:contextualSpacing/>
        <w:rPr>
          <w:rFonts w:ascii="標楷體" w:eastAsia="標楷體" w:hAnsi="標楷體" w:cs="新細明體"/>
          <w:bCs/>
          <w:sz w:val="27"/>
          <w:szCs w:val="27"/>
        </w:rPr>
      </w:pPr>
      <w:r w:rsidRPr="00022B0F">
        <w:rPr>
          <w:rFonts w:ascii="標楷體" w:eastAsia="標楷體" w:hAnsi="標楷體" w:hint="eastAsia"/>
          <w:sz w:val="27"/>
          <w:szCs w:val="27"/>
        </w:rPr>
        <w:t>匯率方面，</w:t>
      </w:r>
      <w:r w:rsidR="00CE3A9E">
        <w:rPr>
          <w:rFonts w:ascii="標楷體" w:eastAsia="標楷體" w:hAnsi="標楷體" w:hint="eastAsia"/>
          <w:sz w:val="27"/>
          <w:szCs w:val="27"/>
        </w:rPr>
        <w:t>本周</w:t>
      </w:r>
      <w:r w:rsidR="00CE3A9E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CE3A9E" w:rsidRPr="00CE3A9E">
        <w:rPr>
          <w:rFonts w:ascii="標楷體" w:eastAsia="標楷體" w:hAnsi="標楷體" w:hint="eastAsia"/>
          <w:color w:val="000000" w:themeColor="text1"/>
          <w:sz w:val="27"/>
          <w:szCs w:val="27"/>
        </w:rPr>
        <w:t>關注中美歐5月製造業PMI初值，產業活動能否跟隨同步升溫？央行動態包括：美聯儲、英國及澳洲</w:t>
      </w:r>
      <w:proofErr w:type="gramStart"/>
      <w:r w:rsidR="00CE3A9E" w:rsidRPr="00CE3A9E">
        <w:rPr>
          <w:rFonts w:ascii="標楷體" w:eastAsia="標楷體" w:hAnsi="標楷體" w:hint="eastAsia"/>
          <w:color w:val="000000" w:themeColor="text1"/>
          <w:sz w:val="27"/>
          <w:szCs w:val="27"/>
        </w:rPr>
        <w:t>央行均將公佈</w:t>
      </w:r>
      <w:proofErr w:type="gramEnd"/>
      <w:r w:rsidR="00CE3A9E" w:rsidRPr="00CE3A9E">
        <w:rPr>
          <w:rFonts w:ascii="標楷體" w:eastAsia="標楷體" w:hAnsi="標楷體" w:hint="eastAsia"/>
          <w:color w:val="000000" w:themeColor="text1"/>
          <w:sz w:val="27"/>
          <w:szCs w:val="27"/>
        </w:rPr>
        <w:t>會議記錄；歐洲及日本央行召開政策會議</w:t>
      </w:r>
      <w:r w:rsidRPr="00D40427">
        <w:rPr>
          <w:rFonts w:ascii="標楷體" w:eastAsia="標楷體" w:hAnsi="標楷體" w:hint="eastAsia"/>
          <w:sz w:val="27"/>
          <w:szCs w:val="27"/>
        </w:rPr>
        <w:t>，</w:t>
      </w:r>
      <w:r w:rsidR="008E140A">
        <w:rPr>
          <w:rFonts w:ascii="標楷體" w:eastAsia="標楷體" w:hAnsi="標楷體" w:hint="eastAsia"/>
          <w:color w:val="000000" w:themeColor="text1"/>
          <w:sz w:val="27"/>
          <w:szCs w:val="27"/>
        </w:rPr>
        <w:t>但倘若</w:t>
      </w:r>
      <w:r w:rsidRPr="00D40427">
        <w:rPr>
          <w:rFonts w:ascii="標楷體" w:eastAsia="標楷體" w:hAnsi="標楷體" w:hint="eastAsia"/>
          <w:color w:val="000000" w:themeColor="text1"/>
          <w:sz w:val="27"/>
          <w:szCs w:val="27"/>
        </w:rPr>
        <w:t>短線台股</w:t>
      </w:r>
      <w:r w:rsidR="008E140A">
        <w:rPr>
          <w:rFonts w:ascii="標楷體" w:eastAsia="標楷體" w:hAnsi="標楷體" w:hint="eastAsia"/>
          <w:color w:val="000000" w:themeColor="text1"/>
          <w:sz w:val="27"/>
          <w:szCs w:val="27"/>
        </w:rPr>
        <w:t>不能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轉強，</w:t>
      </w:r>
      <w:r w:rsidRPr="00D40427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proofErr w:type="gramStart"/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價亦</w:t>
      </w:r>
      <w:r w:rsidRPr="00D40427">
        <w:rPr>
          <w:rFonts w:ascii="標楷體" w:eastAsia="標楷體" w:hAnsi="標楷體" w:hint="eastAsia"/>
          <w:color w:val="000000" w:themeColor="text1"/>
          <w:sz w:val="27"/>
          <w:szCs w:val="27"/>
        </w:rPr>
        <w:t>難脫區間盤整格局，預估成交區間落在31.0</w:t>
      </w:r>
      <w:r w:rsidR="008E140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40427">
        <w:rPr>
          <w:rFonts w:ascii="標楷體" w:eastAsia="標楷體" w:hAnsi="標楷體" w:hint="eastAsia"/>
          <w:color w:val="000000" w:themeColor="text1"/>
          <w:sz w:val="27"/>
          <w:szCs w:val="27"/>
        </w:rPr>
        <w:t>~30.</w:t>
      </w:r>
      <w:r w:rsidR="008E140A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D40427">
        <w:rPr>
          <w:rFonts w:ascii="標楷體" w:eastAsia="標楷體" w:hAnsi="標楷體" w:hint="eastAsia"/>
          <w:color w:val="000000" w:themeColor="text1"/>
          <w:sz w:val="27"/>
          <w:szCs w:val="27"/>
        </w:rPr>
        <w:t>0。</w:t>
      </w:r>
    </w:p>
    <w:p w:rsidR="00D10F2C" w:rsidRPr="00D10F2C" w:rsidRDefault="00D10F2C" w:rsidP="00D10F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Courier New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3A9E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639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E3A9E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5,651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E3A9E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246.5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3A9E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884.5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D10F2C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22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3A9E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644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億元</w:t>
            </w:r>
          </w:p>
        </w:tc>
      </w:tr>
    </w:tbl>
    <w:p w:rsidR="00CE3A9E" w:rsidRDefault="00CE3A9E" w:rsidP="000454C6">
      <w:pPr>
        <w:spacing w:line="360" w:lineRule="exact"/>
        <w:ind w:leftChars="-59" w:left="-142" w:rightChars="17" w:right="41"/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D10F2C" w:rsidRDefault="00D10F2C" w:rsidP="00D10F2C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10F2C" w:rsidSect="008E43B0">
      <w:pgSz w:w="11906" w:h="16838"/>
      <w:pgMar w:top="1135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B9" w:rsidRDefault="00FC15B9" w:rsidP="00FC15B9">
      <w:r>
        <w:separator/>
      </w:r>
    </w:p>
  </w:endnote>
  <w:endnote w:type="continuationSeparator" w:id="0">
    <w:p w:rsidR="00FC15B9" w:rsidRDefault="00FC15B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B9" w:rsidRDefault="00FC15B9" w:rsidP="00FC15B9">
      <w:r>
        <w:separator/>
      </w:r>
    </w:p>
  </w:footnote>
  <w:footnote w:type="continuationSeparator" w:id="0">
    <w:p w:rsidR="00FC15B9" w:rsidRDefault="00FC15B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454C6"/>
    <w:rsid w:val="00072822"/>
    <w:rsid w:val="0029064A"/>
    <w:rsid w:val="005E229D"/>
    <w:rsid w:val="008E140A"/>
    <w:rsid w:val="008E43B0"/>
    <w:rsid w:val="00B00A22"/>
    <w:rsid w:val="00CE3A9E"/>
    <w:rsid w:val="00CE6848"/>
    <w:rsid w:val="00D068E1"/>
    <w:rsid w:val="00D10F2C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 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 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719</Characters>
  <Application>Microsoft Office Word</Application>
  <DocSecurity>0</DocSecurity>
  <Lines>5</Lines>
  <Paragraphs>1</Paragraphs>
  <ScaleCrop>false</ScaleCrop>
  <Company>大中票券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3</cp:revision>
  <cp:lastPrinted>2015-05-09T16:41:00Z</cp:lastPrinted>
  <dcterms:created xsi:type="dcterms:W3CDTF">2015-05-15T10:03:00Z</dcterms:created>
  <dcterms:modified xsi:type="dcterms:W3CDTF">2015-05-15T10:20:00Z</dcterms:modified>
</cp:coreProperties>
</file>