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F159D0">
        <w:rPr>
          <w:rFonts w:ascii="標楷體" w:eastAsia="標楷體" w:hAnsi="標楷體" w:hint="eastAsia"/>
          <w:b/>
          <w:sz w:val="28"/>
          <w:szCs w:val="28"/>
        </w:rPr>
        <w:t xml:space="preserve">  2014</w:t>
      </w:r>
      <w:r w:rsidR="00492D7B">
        <w:rPr>
          <w:rFonts w:ascii="標楷體" w:eastAsia="標楷體" w:hAnsi="標楷體"/>
          <w:b/>
          <w:sz w:val="28"/>
          <w:szCs w:val="28"/>
        </w:rPr>
        <w:t>/</w:t>
      </w:r>
      <w:r w:rsidR="00D963E4">
        <w:rPr>
          <w:rFonts w:ascii="標楷體" w:eastAsia="標楷體" w:hAnsi="標楷體" w:hint="eastAsia"/>
          <w:b/>
          <w:sz w:val="28"/>
          <w:szCs w:val="28"/>
        </w:rPr>
        <w:t>9/9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A9767B" w:rsidRDefault="002464F1" w:rsidP="00E52888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D963E4">
        <w:rPr>
          <w:rFonts w:ascii="標楷體" w:eastAsia="標楷體" w:hAnsi="標楷體" w:cs="Arial" w:hint="eastAsia"/>
          <w:color w:val="000000"/>
          <w:kern w:val="0"/>
          <w:szCs w:val="24"/>
        </w:rPr>
        <w:t>利率下跌後反彈</w:t>
      </w:r>
      <w:r w:rsidR="00492D7B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下跌主要的原因在於</w:t>
      </w:r>
      <w:r w:rsidR="00492D7B">
        <w:rPr>
          <w:rFonts w:ascii="標楷體" w:eastAsia="標楷體" w:hAnsi="標楷體" w:cs="Arial" w:hint="eastAsia"/>
          <w:color w:val="000000"/>
          <w:kern w:val="0"/>
          <w:szCs w:val="24"/>
        </w:rPr>
        <w:t>烏克蘭的地緣風險，</w:t>
      </w:r>
      <w:r w:rsidR="00D963E4">
        <w:rPr>
          <w:rFonts w:ascii="標楷體" w:eastAsia="標楷體" w:hAnsi="標楷體" w:cs="Arial" w:hint="eastAsia"/>
          <w:color w:val="000000"/>
          <w:kern w:val="0"/>
          <w:szCs w:val="24"/>
        </w:rPr>
        <w:t>以及對ECB進一步寬鬆政策的預期。但自上週開始，對ECB寬鬆預期降低，烏克蘭情勢可望達成停火協定等，美債10y利率由低點上揚。後由於因為非農就業報告雖不如預期及ECB突然降息，都未能使利率再走低</w:t>
      </w:r>
      <w:r w:rsidR="00685587" w:rsidRPr="00685587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D963E4">
        <w:rPr>
          <w:rFonts w:ascii="標楷體" w:eastAsia="標楷體" w:hAnsi="標楷體" w:cs="Arial" w:hint="eastAsia"/>
          <w:color w:val="000000"/>
          <w:kern w:val="0"/>
          <w:szCs w:val="24"/>
        </w:rPr>
        <w:t>上週整</w:t>
      </w:r>
      <w:proofErr w:type="gramStart"/>
      <w:r w:rsidR="00D963E4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D963E4">
        <w:rPr>
          <w:rFonts w:ascii="標楷體" w:eastAsia="標楷體" w:hAnsi="標楷體" w:cs="Arial" w:hint="eastAsia"/>
          <w:color w:val="000000"/>
          <w:kern w:val="0"/>
          <w:szCs w:val="24"/>
        </w:rPr>
        <w:t>的利率走勢偏上漲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D963E4">
        <w:rPr>
          <w:rFonts w:ascii="標楷體" w:eastAsia="標楷體" w:hAnsi="標楷體" w:cs="Arial" w:hint="eastAsia"/>
          <w:color w:val="000000"/>
          <w:kern w:val="0"/>
          <w:szCs w:val="24"/>
        </w:rPr>
        <w:t>10y美</w:t>
      </w:r>
      <w:proofErr w:type="gramStart"/>
      <w:r w:rsidR="00D963E4">
        <w:rPr>
          <w:rFonts w:ascii="標楷體" w:eastAsia="標楷體" w:hAnsi="標楷體" w:cs="Arial" w:hint="eastAsia"/>
          <w:color w:val="000000"/>
          <w:kern w:val="0"/>
          <w:szCs w:val="24"/>
        </w:rPr>
        <w:t>債利率收在</w:t>
      </w:r>
      <w:proofErr w:type="gramEnd"/>
      <w:r w:rsidR="00D963E4">
        <w:rPr>
          <w:rFonts w:ascii="標楷體" w:eastAsia="標楷體" w:hAnsi="標楷體" w:cs="Arial" w:hint="eastAsia"/>
          <w:color w:val="000000"/>
          <w:kern w:val="0"/>
          <w:szCs w:val="24"/>
        </w:rPr>
        <w:t>2.459%。</w:t>
      </w:r>
    </w:p>
    <w:p w:rsidR="000257AC" w:rsidRDefault="00350A00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台債利率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原本亦隨國際債市走低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但</w:t>
      </w:r>
      <w:r w:rsidR="00D963E4">
        <w:rPr>
          <w:rFonts w:ascii="標楷體" w:eastAsia="標楷體" w:hAnsi="標楷體" w:cs="Arial" w:hint="eastAsia"/>
          <w:color w:val="000000"/>
          <w:kern w:val="0"/>
          <w:szCs w:val="24"/>
        </w:rPr>
        <w:t>跌幅有限，加上新10年</w:t>
      </w:r>
      <w:proofErr w:type="gramStart"/>
      <w:r w:rsidR="00D963E4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D963E4">
        <w:rPr>
          <w:rFonts w:ascii="標楷體" w:eastAsia="標楷體" w:hAnsi="標楷體" w:cs="Arial" w:hint="eastAsia"/>
          <w:color w:val="000000"/>
          <w:kern w:val="0"/>
          <w:szCs w:val="24"/>
        </w:rPr>
        <w:t>A03113的發行前交易登場，利率逐步走高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D963E4">
        <w:rPr>
          <w:rFonts w:ascii="標楷體" w:eastAsia="標楷體" w:hAnsi="標楷體" w:cs="Arial" w:hint="eastAsia"/>
          <w:color w:val="000000"/>
          <w:kern w:val="0"/>
          <w:szCs w:val="24"/>
        </w:rPr>
        <w:t>上週五在美國非農就業報告前，多頭部分</w:t>
      </w:r>
      <w:r w:rsidR="001A2DEF">
        <w:rPr>
          <w:rFonts w:ascii="標楷體" w:eastAsia="標楷體" w:hAnsi="標楷體" w:cs="Arial" w:hint="eastAsia"/>
          <w:color w:val="000000"/>
          <w:kern w:val="0"/>
          <w:szCs w:val="24"/>
        </w:rPr>
        <w:t>先行離場，利率收高。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proofErr w:type="gramStart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走高收在</w:t>
      </w:r>
      <w:r w:rsidR="001A2DEF">
        <w:rPr>
          <w:rFonts w:ascii="標楷體" w:eastAsia="標楷體" w:hAnsi="標楷體" w:cs="Arial" w:hint="eastAsia"/>
          <w:color w:val="000000"/>
          <w:kern w:val="0"/>
          <w:szCs w:val="24"/>
        </w:rPr>
        <w:t>1.208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，10年</w:t>
      </w:r>
      <w:r w:rsidR="001A2DEF">
        <w:rPr>
          <w:rFonts w:ascii="標楷體" w:eastAsia="標楷體" w:hAnsi="標楷體" w:cs="Arial" w:hint="eastAsia"/>
          <w:color w:val="000000"/>
          <w:kern w:val="0"/>
          <w:szCs w:val="24"/>
        </w:rPr>
        <w:t>新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也收高在</w:t>
      </w:r>
      <w:r w:rsidR="001A2DEF">
        <w:rPr>
          <w:rFonts w:ascii="標楷體" w:eastAsia="標楷體" w:hAnsi="標楷體" w:cs="Arial" w:hint="eastAsia"/>
          <w:color w:val="000000"/>
          <w:kern w:val="0"/>
          <w:szCs w:val="24"/>
        </w:rPr>
        <w:t>1.69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2D4BC5" w:rsidRDefault="002D4BC5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F159D0" w:rsidRDefault="00F159D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Pr="008A3091" w:rsidRDefault="002D4BC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" name="圖片 1" descr="C:\Users\bloomberg\AppData\Local\Temp\Bloomberg\Temp\bfm89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89E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D92519" w:rsidRDefault="002D4BC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E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E1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2D4BC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6F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6FF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2D4BC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5A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5AA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2D4BC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F3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F3D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2D4BC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2D4BC5">
        <w:rPr>
          <w:rFonts w:ascii="標楷體" w:eastAsia="標楷體" w:hAnsi="標楷體" w:hint="eastAsia"/>
          <w:b/>
          <w:sz w:val="26"/>
          <w:szCs w:val="26"/>
        </w:rPr>
        <w:t>中國製造業採購經理指數</w:t>
      </w:r>
    </w:p>
    <w:p w:rsidR="003E13F0" w:rsidRDefault="002D4BC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6" name="圖片 6" descr="C:\Users\bloomberg\AppData\Local\Temp\Bloomberg\Temp\bfmF9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F97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2D4BC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2D4BC5">
        <w:rPr>
          <w:rFonts w:ascii="標楷體" w:eastAsia="標楷體" w:hAnsi="標楷體" w:hint="eastAsia"/>
          <w:b/>
          <w:sz w:val="26"/>
          <w:szCs w:val="26"/>
        </w:rPr>
        <w:t>美國</w:t>
      </w:r>
      <w:proofErr w:type="gramStart"/>
      <w:r w:rsidRPr="002D4BC5">
        <w:rPr>
          <w:rFonts w:ascii="標楷體" w:eastAsia="標楷體" w:hAnsi="標楷體" w:hint="eastAsia"/>
          <w:b/>
          <w:sz w:val="26"/>
          <w:szCs w:val="26"/>
        </w:rPr>
        <w:t>耐久財新訂單</w:t>
      </w:r>
      <w:proofErr w:type="gramEnd"/>
      <w:r w:rsidRPr="002D4BC5">
        <w:rPr>
          <w:rFonts w:ascii="標楷體" w:eastAsia="標楷體" w:hAnsi="標楷體" w:hint="eastAsia"/>
          <w:b/>
          <w:sz w:val="26"/>
          <w:szCs w:val="26"/>
        </w:rPr>
        <w:t xml:space="preserve">工業 </w:t>
      </w:r>
      <w:proofErr w:type="gramStart"/>
      <w:r w:rsidRPr="002D4BC5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2D4BC5">
        <w:rPr>
          <w:rFonts w:ascii="標楷體" w:eastAsia="標楷體" w:hAnsi="標楷體" w:hint="eastAsia"/>
          <w:b/>
          <w:sz w:val="26"/>
          <w:szCs w:val="26"/>
        </w:rPr>
        <w:t>(月比)</w:t>
      </w:r>
    </w:p>
    <w:p w:rsidR="001F2D16" w:rsidRDefault="002D4BC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00475"/>
            <wp:effectExtent l="0" t="0" r="0" b="0"/>
            <wp:docPr id="7" name="圖片 7" descr="C:\Users\bloomberg\AppData\Local\Temp\Bloomberg\Temp\bfm59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591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0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2D4BC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2D4BC5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美國經濟諮詢委員會實質消費者信心指數 </w:t>
      </w:r>
      <w:proofErr w:type="gramStart"/>
      <w:r w:rsidRPr="002D4BC5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2D4BC5" w:rsidRDefault="002D4BC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D3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D38A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E7530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5306">
        <w:rPr>
          <w:rFonts w:ascii="標楷體" w:eastAsia="標楷體" w:hAnsi="標楷體" w:hint="eastAsia"/>
          <w:b/>
          <w:sz w:val="26"/>
          <w:szCs w:val="26"/>
        </w:rPr>
        <w:t xml:space="preserve">美國非農業就業人口淨變動 </w:t>
      </w:r>
      <w:proofErr w:type="gramStart"/>
      <w:r w:rsidRPr="00E75306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E75306">
        <w:rPr>
          <w:rFonts w:ascii="標楷體" w:eastAsia="標楷體" w:hAnsi="標楷體" w:hint="eastAsia"/>
          <w:b/>
          <w:sz w:val="26"/>
          <w:szCs w:val="26"/>
        </w:rPr>
        <w:t>(月比)</w:t>
      </w:r>
    </w:p>
    <w:p w:rsidR="00C92881" w:rsidRDefault="002D4BC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75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75B9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E42292" w:rsidRDefault="00E7530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8546" w:dyaOrig="100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27.5pt;height:502.5pt" o:ole="">
            <v:imagedata r:id="rId17" o:title=""/>
          </v:shape>
          <o:OLEObject Type="Embed" ProgID="Excel.Sheet.12" ShapeID="_x0000_i1043" DrawAspect="Content" ObjectID="_1471781707" r:id="rId18"/>
        </w:object>
      </w:r>
    </w:p>
    <w:p w:rsidR="00012EDF" w:rsidRPr="001F2D16" w:rsidRDefault="00012ED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FA0F4F" w:rsidRPr="00600F5C" w:rsidRDefault="00904AE8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展</w:t>
      </w:r>
      <w:r w:rsidRPr="006F58C2">
        <w:rPr>
          <w:rFonts w:ascii="標楷體" w:eastAsia="標楷體" w:hAnsi="標楷體" w:cs="Arial" w:hint="eastAsia"/>
          <w:color w:val="000000"/>
          <w:kern w:val="0"/>
        </w:rPr>
        <w:t>望後市，</w:t>
      </w:r>
      <w:r w:rsidR="001A2DEF">
        <w:rPr>
          <w:rFonts w:ascii="標楷體" w:eastAsia="標楷體" w:hAnsi="標楷體" w:cs="Arial" w:hint="eastAsia"/>
          <w:color w:val="000000"/>
          <w:kern w:val="0"/>
        </w:rPr>
        <w:t>雖然美國8月非農就業</w:t>
      </w:r>
      <w:proofErr w:type="gramStart"/>
      <w:r w:rsidR="001A2DEF">
        <w:rPr>
          <w:rFonts w:ascii="標楷體" w:eastAsia="標楷體" w:hAnsi="標楷體" w:cs="Arial" w:hint="eastAsia"/>
          <w:color w:val="000000"/>
          <w:kern w:val="0"/>
        </w:rPr>
        <w:t>報告數去不如</w:t>
      </w:r>
      <w:proofErr w:type="gramEnd"/>
      <w:r w:rsidR="001A2DEF">
        <w:rPr>
          <w:rFonts w:ascii="標楷體" w:eastAsia="標楷體" w:hAnsi="標楷體" w:cs="Arial" w:hint="eastAsia"/>
          <w:color w:val="000000"/>
          <w:kern w:val="0"/>
        </w:rPr>
        <w:t>預期，但美債利率並未下跌，歐洲央行意外降息對主要債市的影響有限，但歐元區二線國家利率多數走低</w:t>
      </w:r>
      <w:r w:rsidR="00600F5C">
        <w:rPr>
          <w:rFonts w:ascii="標楷體" w:eastAsia="標楷體" w:hAnsi="標楷體" w:cs="Arial" w:hint="eastAsia"/>
          <w:color w:val="000000"/>
          <w:kern w:val="0"/>
        </w:rPr>
        <w:t>。</w:t>
      </w:r>
      <w:r w:rsidR="001A2DEF">
        <w:rPr>
          <w:rFonts w:ascii="標楷體" w:eastAsia="標楷體" w:hAnsi="標楷體" w:cs="Arial" w:hint="eastAsia"/>
          <w:color w:val="000000"/>
          <w:kern w:val="0"/>
        </w:rPr>
        <w:t>另外台灣最新公布的8月CPI年增率2.07%也高於2.0%，對債市支撐而言有較多不利因素。</w:t>
      </w:r>
      <w:proofErr w:type="gramStart"/>
      <w:r w:rsidR="00E60DEC">
        <w:rPr>
          <w:rFonts w:ascii="標楷體" w:eastAsia="標楷體" w:hAnsi="標楷體" w:cs="Arial" w:hint="eastAsia"/>
          <w:color w:val="000000"/>
          <w:kern w:val="0"/>
        </w:rPr>
        <w:t>台債</w:t>
      </w:r>
      <w:r w:rsidR="00600F5C">
        <w:rPr>
          <w:rFonts w:ascii="標楷體" w:eastAsia="標楷體" w:hAnsi="標楷體" w:cs="Arial" w:hint="eastAsia"/>
          <w:color w:val="000000"/>
          <w:kern w:val="0"/>
        </w:rPr>
        <w:t>目前</w:t>
      </w:r>
      <w:proofErr w:type="gramEnd"/>
      <w:r w:rsidR="00600F5C">
        <w:rPr>
          <w:rFonts w:ascii="標楷體" w:eastAsia="標楷體" w:hAnsi="標楷體" w:cs="Arial" w:hint="eastAsia"/>
          <w:color w:val="000000"/>
          <w:kern w:val="0"/>
        </w:rPr>
        <w:t>的基本面支撐，</w:t>
      </w:r>
      <w:r w:rsidR="001A2DEF">
        <w:rPr>
          <w:rFonts w:ascii="標楷體" w:eastAsia="標楷體" w:hAnsi="標楷體" w:cs="Arial" w:hint="eastAsia"/>
          <w:color w:val="000000"/>
          <w:kern w:val="0"/>
        </w:rPr>
        <w:t>受到國際債發行等籌碼因素擠壓，空頭藉新</w:t>
      </w:r>
      <w:proofErr w:type="gramStart"/>
      <w:r w:rsidR="001A2DEF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A2DEF">
        <w:rPr>
          <w:rFonts w:ascii="標楷體" w:eastAsia="標楷體" w:hAnsi="標楷體" w:cs="Arial" w:hint="eastAsia"/>
          <w:color w:val="000000"/>
          <w:kern w:val="0"/>
        </w:rPr>
        <w:t>發行前交易及國際主要債市利率自低點上漲，</w:t>
      </w:r>
      <w:r w:rsidR="00404E15">
        <w:rPr>
          <w:rFonts w:ascii="標楷體" w:eastAsia="標楷體" w:hAnsi="標楷體" w:cs="Arial" w:hint="eastAsia"/>
          <w:color w:val="000000"/>
          <w:kern w:val="0"/>
        </w:rPr>
        <w:t>利率有走高壓力</w:t>
      </w:r>
      <w:r w:rsidR="00A61A08">
        <w:rPr>
          <w:rFonts w:ascii="標楷體" w:eastAsia="標楷體" w:hAnsi="標楷體" w:cs="Arial" w:hint="eastAsia"/>
          <w:color w:val="000000"/>
          <w:kern w:val="0"/>
        </w:rPr>
        <w:t>。</w:t>
      </w:r>
      <w:r w:rsidR="00CF7CCC">
        <w:rPr>
          <w:rFonts w:ascii="標楷體" w:eastAsia="標楷體" w:hAnsi="標楷體" w:cs="Arial" w:hint="eastAsia"/>
          <w:color w:val="000000"/>
          <w:kern w:val="0"/>
        </w:rPr>
        <w:t>操作上，</w:t>
      </w:r>
      <w:proofErr w:type="gramStart"/>
      <w:r w:rsidR="00DC0632">
        <w:rPr>
          <w:rFonts w:ascii="標楷體" w:eastAsia="標楷體" w:hAnsi="標楷體" w:cs="Arial" w:hint="eastAsia"/>
          <w:color w:val="000000"/>
          <w:kern w:val="0"/>
        </w:rPr>
        <w:t>台債</w:t>
      </w:r>
      <w:proofErr w:type="gramEnd"/>
      <w:r w:rsidR="00DA75E0">
        <w:rPr>
          <w:rFonts w:ascii="標楷體" w:eastAsia="標楷體" w:hAnsi="標楷體" w:cs="Arial" w:hint="eastAsia"/>
          <w:color w:val="000000"/>
          <w:kern w:val="0"/>
        </w:rPr>
        <w:t>10y</w:t>
      </w:r>
      <w:r w:rsidR="0083408D">
        <w:rPr>
          <w:rFonts w:ascii="標楷體" w:eastAsia="標楷體" w:hAnsi="標楷體" w:cs="Arial" w:hint="eastAsia"/>
          <w:color w:val="000000"/>
          <w:kern w:val="0"/>
        </w:rPr>
        <w:t>利率</w:t>
      </w:r>
      <w:r w:rsidR="00404E15">
        <w:rPr>
          <w:rFonts w:ascii="標楷體" w:eastAsia="標楷體" w:hAnsi="標楷體" w:cs="Arial" w:hint="eastAsia"/>
          <w:color w:val="000000"/>
          <w:kern w:val="0"/>
        </w:rPr>
        <w:t>可能</w:t>
      </w:r>
      <w:r w:rsidR="000E012C">
        <w:rPr>
          <w:rFonts w:ascii="標楷體" w:eastAsia="標楷體" w:hAnsi="標楷體" w:cs="Arial" w:hint="eastAsia"/>
          <w:color w:val="000000"/>
          <w:kern w:val="0"/>
        </w:rPr>
        <w:t>續</w:t>
      </w:r>
      <w:r w:rsidR="00404E15">
        <w:rPr>
          <w:rFonts w:ascii="標楷體" w:eastAsia="標楷體" w:hAnsi="標楷體" w:cs="Arial" w:hint="eastAsia"/>
          <w:color w:val="000000"/>
          <w:kern w:val="0"/>
        </w:rPr>
        <w:t>漲，郵局等終端買盤未表態前，盤勢支撐較弱</w:t>
      </w:r>
      <w:r w:rsidR="00CF7CCC">
        <w:rPr>
          <w:rFonts w:ascii="標楷體" w:eastAsia="標楷體" w:hAnsi="標楷體" w:cs="Arial" w:hint="eastAsia"/>
          <w:color w:val="000000"/>
          <w:kern w:val="0"/>
        </w:rPr>
        <w:t>。</w:t>
      </w:r>
      <w:r w:rsidR="001E7B6C">
        <w:rPr>
          <w:rFonts w:ascii="標楷體" w:eastAsia="標楷體" w:hAnsi="標楷體" w:cs="Arial" w:hint="eastAsia"/>
          <w:color w:val="000000"/>
          <w:kern w:val="0"/>
        </w:rPr>
        <w:t>五年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預測區間在</w:t>
      </w:r>
      <w:r w:rsidR="00B56167">
        <w:rPr>
          <w:rFonts w:ascii="標楷體" w:eastAsia="標楷體" w:hAnsi="標楷體" w:cs="Arial" w:hint="eastAsia"/>
          <w:color w:val="000000"/>
          <w:kern w:val="0"/>
        </w:rPr>
        <w:t>1.</w:t>
      </w:r>
      <w:r w:rsidR="00404E15">
        <w:rPr>
          <w:rFonts w:ascii="標楷體" w:eastAsia="標楷體" w:hAnsi="標楷體" w:cs="Arial" w:hint="eastAsia"/>
          <w:color w:val="000000"/>
          <w:kern w:val="0"/>
        </w:rPr>
        <w:t>17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404E15">
        <w:rPr>
          <w:rFonts w:ascii="標楷體" w:eastAsia="標楷體" w:hAnsi="標楷體" w:cs="Arial" w:hint="eastAsia"/>
          <w:color w:val="000000"/>
          <w:kern w:val="0"/>
        </w:rPr>
        <w:t>25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%，十年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</w:t>
      </w:r>
      <w:r w:rsidR="00A61A08">
        <w:rPr>
          <w:rFonts w:ascii="標楷體" w:eastAsia="標楷體" w:hAnsi="標楷體" w:cs="Arial" w:hint="eastAsia"/>
          <w:color w:val="000000"/>
          <w:kern w:val="0"/>
        </w:rPr>
        <w:t>先看</w:t>
      </w:r>
      <w:r w:rsidR="001E7B6C">
        <w:rPr>
          <w:rFonts w:ascii="標楷體" w:eastAsia="標楷體" w:hAnsi="標楷體" w:cs="Arial" w:hint="eastAsia"/>
          <w:color w:val="000000"/>
          <w:kern w:val="0"/>
        </w:rPr>
        <w:t>1.</w:t>
      </w:r>
      <w:r w:rsidR="00404E15">
        <w:rPr>
          <w:rFonts w:ascii="標楷體" w:eastAsia="標楷體" w:hAnsi="標楷體" w:cs="Arial" w:hint="eastAsia"/>
          <w:color w:val="000000"/>
          <w:kern w:val="0"/>
        </w:rPr>
        <w:t>65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404E15">
        <w:rPr>
          <w:rFonts w:ascii="標楷體" w:eastAsia="標楷體" w:hAnsi="標楷體" w:cs="Arial" w:hint="eastAsia"/>
          <w:color w:val="000000"/>
          <w:kern w:val="0"/>
        </w:rPr>
        <w:t>74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19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306" w:rsidRPr="00E75306">
          <w:rPr>
            <w:noProof/>
            <w:lang w:val="zh-TW"/>
          </w:rPr>
          <w:t>1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634F"/>
    <w:rsid w:val="00007333"/>
    <w:rsid w:val="00007718"/>
    <w:rsid w:val="00007B88"/>
    <w:rsid w:val="00012EDF"/>
    <w:rsid w:val="00017C67"/>
    <w:rsid w:val="000257AC"/>
    <w:rsid w:val="00027472"/>
    <w:rsid w:val="00036ABA"/>
    <w:rsid w:val="00037A2E"/>
    <w:rsid w:val="00056ED9"/>
    <w:rsid w:val="00062224"/>
    <w:rsid w:val="0006671F"/>
    <w:rsid w:val="000713A2"/>
    <w:rsid w:val="00081B4A"/>
    <w:rsid w:val="00082464"/>
    <w:rsid w:val="000849C6"/>
    <w:rsid w:val="000944CC"/>
    <w:rsid w:val="00097A42"/>
    <w:rsid w:val="000A04D1"/>
    <w:rsid w:val="000A477A"/>
    <w:rsid w:val="000B6AC2"/>
    <w:rsid w:val="000C06F0"/>
    <w:rsid w:val="000C318D"/>
    <w:rsid w:val="000C4F28"/>
    <w:rsid w:val="000C5C36"/>
    <w:rsid w:val="000C6C6F"/>
    <w:rsid w:val="000C77F5"/>
    <w:rsid w:val="000D14BF"/>
    <w:rsid w:val="000D252F"/>
    <w:rsid w:val="000D2D90"/>
    <w:rsid w:val="000D6232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38B4"/>
    <w:rsid w:val="00110F51"/>
    <w:rsid w:val="00115520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6248"/>
    <w:rsid w:val="0016265B"/>
    <w:rsid w:val="00163F16"/>
    <w:rsid w:val="00165B6D"/>
    <w:rsid w:val="00176304"/>
    <w:rsid w:val="001779B9"/>
    <w:rsid w:val="00177C5F"/>
    <w:rsid w:val="00187FBF"/>
    <w:rsid w:val="00194255"/>
    <w:rsid w:val="00194DC7"/>
    <w:rsid w:val="001A1CD7"/>
    <w:rsid w:val="001A2274"/>
    <w:rsid w:val="001A2DEF"/>
    <w:rsid w:val="001B2FB5"/>
    <w:rsid w:val="001B55CD"/>
    <w:rsid w:val="001C12D6"/>
    <w:rsid w:val="001C68D3"/>
    <w:rsid w:val="001E6A2D"/>
    <w:rsid w:val="001E735C"/>
    <w:rsid w:val="001E7B6C"/>
    <w:rsid w:val="001F2D16"/>
    <w:rsid w:val="001F6120"/>
    <w:rsid w:val="00204F86"/>
    <w:rsid w:val="0020772B"/>
    <w:rsid w:val="00212656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4C70"/>
    <w:rsid w:val="002850E3"/>
    <w:rsid w:val="00287A15"/>
    <w:rsid w:val="00295BB6"/>
    <w:rsid w:val="00297871"/>
    <w:rsid w:val="002A22B8"/>
    <w:rsid w:val="002A57FA"/>
    <w:rsid w:val="002B12D6"/>
    <w:rsid w:val="002B1FBC"/>
    <w:rsid w:val="002B23B7"/>
    <w:rsid w:val="002B273F"/>
    <w:rsid w:val="002B7C8A"/>
    <w:rsid w:val="002C3E08"/>
    <w:rsid w:val="002C4107"/>
    <w:rsid w:val="002D19F9"/>
    <w:rsid w:val="002D299F"/>
    <w:rsid w:val="002D4BC5"/>
    <w:rsid w:val="002E1230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27E7"/>
    <w:rsid w:val="00313893"/>
    <w:rsid w:val="00314AB7"/>
    <w:rsid w:val="00314E7C"/>
    <w:rsid w:val="00322228"/>
    <w:rsid w:val="00325971"/>
    <w:rsid w:val="00332A81"/>
    <w:rsid w:val="003360E6"/>
    <w:rsid w:val="00343709"/>
    <w:rsid w:val="00345A33"/>
    <w:rsid w:val="00346031"/>
    <w:rsid w:val="00350A00"/>
    <w:rsid w:val="00350F81"/>
    <w:rsid w:val="003600DC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2E81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F1328"/>
    <w:rsid w:val="003F54FA"/>
    <w:rsid w:val="00400CCD"/>
    <w:rsid w:val="0040134F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7258F"/>
    <w:rsid w:val="00484E1E"/>
    <w:rsid w:val="004859A6"/>
    <w:rsid w:val="00492D7B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4E7CA7"/>
    <w:rsid w:val="00500B96"/>
    <w:rsid w:val="00503396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C7E77"/>
    <w:rsid w:val="005D4490"/>
    <w:rsid w:val="005D55D4"/>
    <w:rsid w:val="005D5B86"/>
    <w:rsid w:val="005E4492"/>
    <w:rsid w:val="005E733E"/>
    <w:rsid w:val="0060048D"/>
    <w:rsid w:val="00600F5C"/>
    <w:rsid w:val="00606DD6"/>
    <w:rsid w:val="006126F7"/>
    <w:rsid w:val="006177C6"/>
    <w:rsid w:val="00632660"/>
    <w:rsid w:val="00636955"/>
    <w:rsid w:val="0063773C"/>
    <w:rsid w:val="00643D43"/>
    <w:rsid w:val="00655376"/>
    <w:rsid w:val="006566A5"/>
    <w:rsid w:val="00656FC6"/>
    <w:rsid w:val="006577E8"/>
    <w:rsid w:val="0067471C"/>
    <w:rsid w:val="006765D3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CD5"/>
    <w:rsid w:val="00740924"/>
    <w:rsid w:val="007423E5"/>
    <w:rsid w:val="00750A76"/>
    <w:rsid w:val="007538BE"/>
    <w:rsid w:val="0076320B"/>
    <w:rsid w:val="007666FA"/>
    <w:rsid w:val="00772968"/>
    <w:rsid w:val="007841E5"/>
    <w:rsid w:val="00786E45"/>
    <w:rsid w:val="007902B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1625"/>
    <w:rsid w:val="007C20EB"/>
    <w:rsid w:val="007C3294"/>
    <w:rsid w:val="007D548E"/>
    <w:rsid w:val="007E14A5"/>
    <w:rsid w:val="007E1539"/>
    <w:rsid w:val="007F15C0"/>
    <w:rsid w:val="007F1877"/>
    <w:rsid w:val="007F6479"/>
    <w:rsid w:val="00800A7C"/>
    <w:rsid w:val="0080691B"/>
    <w:rsid w:val="008152CA"/>
    <w:rsid w:val="00815786"/>
    <w:rsid w:val="0082512A"/>
    <w:rsid w:val="00832042"/>
    <w:rsid w:val="00832A60"/>
    <w:rsid w:val="0083408D"/>
    <w:rsid w:val="0083451F"/>
    <w:rsid w:val="008372C4"/>
    <w:rsid w:val="008410F5"/>
    <w:rsid w:val="00841277"/>
    <w:rsid w:val="00846AE5"/>
    <w:rsid w:val="00847E9C"/>
    <w:rsid w:val="00850F26"/>
    <w:rsid w:val="00861091"/>
    <w:rsid w:val="00865AA6"/>
    <w:rsid w:val="008671F6"/>
    <w:rsid w:val="00870530"/>
    <w:rsid w:val="00871582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519D"/>
    <w:rsid w:val="009457F7"/>
    <w:rsid w:val="00955D67"/>
    <w:rsid w:val="00971E49"/>
    <w:rsid w:val="00974238"/>
    <w:rsid w:val="0097496F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34A"/>
    <w:rsid w:val="009E0EC5"/>
    <w:rsid w:val="009E2A2B"/>
    <w:rsid w:val="009E5C43"/>
    <w:rsid w:val="009F0860"/>
    <w:rsid w:val="009F3318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5061"/>
    <w:rsid w:val="00A4026E"/>
    <w:rsid w:val="00A41755"/>
    <w:rsid w:val="00A41ACD"/>
    <w:rsid w:val="00A46A8B"/>
    <w:rsid w:val="00A53D35"/>
    <w:rsid w:val="00A619E0"/>
    <w:rsid w:val="00A61A08"/>
    <w:rsid w:val="00A61AE6"/>
    <w:rsid w:val="00A63945"/>
    <w:rsid w:val="00A64156"/>
    <w:rsid w:val="00A6456A"/>
    <w:rsid w:val="00A657AC"/>
    <w:rsid w:val="00A66782"/>
    <w:rsid w:val="00A679FC"/>
    <w:rsid w:val="00A71B89"/>
    <w:rsid w:val="00A72F55"/>
    <w:rsid w:val="00A80240"/>
    <w:rsid w:val="00A86772"/>
    <w:rsid w:val="00A900A0"/>
    <w:rsid w:val="00A95B3E"/>
    <w:rsid w:val="00A9767B"/>
    <w:rsid w:val="00A97B4D"/>
    <w:rsid w:val="00AA67E3"/>
    <w:rsid w:val="00AB1B10"/>
    <w:rsid w:val="00AB1C5F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53F9"/>
    <w:rsid w:val="00B10245"/>
    <w:rsid w:val="00B15C83"/>
    <w:rsid w:val="00B15CE4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412A"/>
    <w:rsid w:val="00B379FA"/>
    <w:rsid w:val="00B4495B"/>
    <w:rsid w:val="00B465BF"/>
    <w:rsid w:val="00B46B87"/>
    <w:rsid w:val="00B5191D"/>
    <w:rsid w:val="00B5382D"/>
    <w:rsid w:val="00B53C8C"/>
    <w:rsid w:val="00B53E68"/>
    <w:rsid w:val="00B56167"/>
    <w:rsid w:val="00B65968"/>
    <w:rsid w:val="00B73647"/>
    <w:rsid w:val="00B73A0E"/>
    <w:rsid w:val="00B755F2"/>
    <w:rsid w:val="00B81393"/>
    <w:rsid w:val="00B81A48"/>
    <w:rsid w:val="00B81BEA"/>
    <w:rsid w:val="00B83124"/>
    <w:rsid w:val="00B84CDF"/>
    <w:rsid w:val="00B9027B"/>
    <w:rsid w:val="00B912FE"/>
    <w:rsid w:val="00BA1540"/>
    <w:rsid w:val="00BA1931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75696"/>
    <w:rsid w:val="00C87A8D"/>
    <w:rsid w:val="00C905D1"/>
    <w:rsid w:val="00C9203A"/>
    <w:rsid w:val="00C92881"/>
    <w:rsid w:val="00CA0F93"/>
    <w:rsid w:val="00CA1E32"/>
    <w:rsid w:val="00CA34A4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441E0"/>
    <w:rsid w:val="00D50DED"/>
    <w:rsid w:val="00D516AF"/>
    <w:rsid w:val="00D52443"/>
    <w:rsid w:val="00D53EC1"/>
    <w:rsid w:val="00D62DCB"/>
    <w:rsid w:val="00D710F2"/>
    <w:rsid w:val="00D712C8"/>
    <w:rsid w:val="00D77F70"/>
    <w:rsid w:val="00D77F96"/>
    <w:rsid w:val="00D8551C"/>
    <w:rsid w:val="00D90764"/>
    <w:rsid w:val="00D92519"/>
    <w:rsid w:val="00D963E4"/>
    <w:rsid w:val="00D967DD"/>
    <w:rsid w:val="00D96846"/>
    <w:rsid w:val="00DA0F0D"/>
    <w:rsid w:val="00DA3DD0"/>
    <w:rsid w:val="00DA75E0"/>
    <w:rsid w:val="00DA76B3"/>
    <w:rsid w:val="00DB0B35"/>
    <w:rsid w:val="00DB1B11"/>
    <w:rsid w:val="00DB48B5"/>
    <w:rsid w:val="00DC0632"/>
    <w:rsid w:val="00DC4D4D"/>
    <w:rsid w:val="00DC4F84"/>
    <w:rsid w:val="00DC6398"/>
    <w:rsid w:val="00DD0645"/>
    <w:rsid w:val="00DD311B"/>
    <w:rsid w:val="00DE0833"/>
    <w:rsid w:val="00DE0E2D"/>
    <w:rsid w:val="00DE10FA"/>
    <w:rsid w:val="00DE1419"/>
    <w:rsid w:val="00DE4CCF"/>
    <w:rsid w:val="00DE4D36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348D"/>
    <w:rsid w:val="00E343E6"/>
    <w:rsid w:val="00E37152"/>
    <w:rsid w:val="00E401B7"/>
    <w:rsid w:val="00E416A4"/>
    <w:rsid w:val="00E42292"/>
    <w:rsid w:val="00E42B5D"/>
    <w:rsid w:val="00E44C9B"/>
    <w:rsid w:val="00E52888"/>
    <w:rsid w:val="00E5723F"/>
    <w:rsid w:val="00E604AE"/>
    <w:rsid w:val="00E60DEC"/>
    <w:rsid w:val="00E61E44"/>
    <w:rsid w:val="00E6395A"/>
    <w:rsid w:val="00E64247"/>
    <w:rsid w:val="00E65F36"/>
    <w:rsid w:val="00E704EF"/>
    <w:rsid w:val="00E712D8"/>
    <w:rsid w:val="00E72F68"/>
    <w:rsid w:val="00E732E4"/>
    <w:rsid w:val="00E747DE"/>
    <w:rsid w:val="00E75306"/>
    <w:rsid w:val="00E83099"/>
    <w:rsid w:val="00E83125"/>
    <w:rsid w:val="00E91BAD"/>
    <w:rsid w:val="00E949D1"/>
    <w:rsid w:val="00EA3BE3"/>
    <w:rsid w:val="00EB196D"/>
    <w:rsid w:val="00EB3C15"/>
    <w:rsid w:val="00EB4DA6"/>
    <w:rsid w:val="00EC1F48"/>
    <w:rsid w:val="00EC35E7"/>
    <w:rsid w:val="00EC788F"/>
    <w:rsid w:val="00ED639C"/>
    <w:rsid w:val="00EE0FEF"/>
    <w:rsid w:val="00EE28F0"/>
    <w:rsid w:val="00EF15CC"/>
    <w:rsid w:val="00EF2C1B"/>
    <w:rsid w:val="00EF501F"/>
    <w:rsid w:val="00F0215A"/>
    <w:rsid w:val="00F03AA0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892"/>
    <w:rsid w:val="00F63D79"/>
    <w:rsid w:val="00F70F29"/>
    <w:rsid w:val="00F7206C"/>
    <w:rsid w:val="00F75C26"/>
    <w:rsid w:val="00F76392"/>
    <w:rsid w:val="00F8047D"/>
    <w:rsid w:val="00F823D4"/>
    <w:rsid w:val="00F84CEF"/>
    <w:rsid w:val="00F85183"/>
    <w:rsid w:val="00F86852"/>
    <w:rsid w:val="00F92C76"/>
    <w:rsid w:val="00F92E9C"/>
    <w:rsid w:val="00F96223"/>
    <w:rsid w:val="00FA0F4F"/>
    <w:rsid w:val="00FA0FDC"/>
    <w:rsid w:val="00FA150F"/>
    <w:rsid w:val="00FB2C8A"/>
    <w:rsid w:val="00FC0C79"/>
    <w:rsid w:val="00FC3A4B"/>
    <w:rsid w:val="00FC6C81"/>
    <w:rsid w:val="00FC777C"/>
    <w:rsid w:val="00FD31BB"/>
    <w:rsid w:val="00FE063B"/>
    <w:rsid w:val="00FE0717"/>
    <w:rsid w:val="00FE7425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package" Target="embeddings/Microsoft_Excel_Worksheet1.xlsx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7E0FA-6349-436C-A634-C443C7B3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6</Pages>
  <Words>122</Words>
  <Characters>697</Characters>
  <Application>Microsoft Office Word</Application>
  <DocSecurity>0</DocSecurity>
  <Lines>5</Lines>
  <Paragraphs>1</Paragraphs>
  <ScaleCrop>false</ScaleCrop>
  <Company>大中票券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彭博系統</cp:lastModifiedBy>
  <cp:revision>49</cp:revision>
  <cp:lastPrinted>2014-09-09T03:32:00Z</cp:lastPrinted>
  <dcterms:created xsi:type="dcterms:W3CDTF">2014-04-23T05:31:00Z</dcterms:created>
  <dcterms:modified xsi:type="dcterms:W3CDTF">2014-09-09T07:29:00Z</dcterms:modified>
</cp:coreProperties>
</file>