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F86" w:rsidRPr="003B0D81" w:rsidRDefault="00204F86" w:rsidP="00204F86">
      <w:pPr>
        <w:rPr>
          <w:rFonts w:ascii="標楷體" w:eastAsia="標楷體" w:hAnsi="標楷體"/>
          <w:b/>
          <w:sz w:val="28"/>
          <w:szCs w:val="28"/>
        </w:rPr>
      </w:pPr>
      <w:r w:rsidRPr="00800A7C">
        <w:rPr>
          <w:rFonts w:ascii="標楷體" w:eastAsia="標楷體" w:hAnsi="標楷體" w:hint="eastAsia"/>
          <w:b/>
          <w:sz w:val="28"/>
          <w:szCs w:val="28"/>
        </w:rPr>
        <w:t>大中票券債券市場展望雙週報</w:t>
      </w:r>
      <w:r w:rsidR="000C318D">
        <w:rPr>
          <w:rFonts w:ascii="標楷體" w:eastAsia="標楷體" w:hAnsi="標楷體" w:hint="eastAsia"/>
          <w:b/>
          <w:sz w:val="28"/>
          <w:szCs w:val="28"/>
        </w:rPr>
        <w:t xml:space="preserve">  2014/2</w:t>
      </w:r>
      <w:r w:rsidR="00643D43">
        <w:rPr>
          <w:rFonts w:ascii="標楷體" w:eastAsia="標楷體" w:hAnsi="標楷體" w:hint="eastAsia"/>
          <w:b/>
          <w:sz w:val="28"/>
          <w:szCs w:val="28"/>
        </w:rPr>
        <w:t>/</w:t>
      </w:r>
      <w:r w:rsidR="000C318D">
        <w:rPr>
          <w:rFonts w:ascii="標楷體" w:eastAsia="標楷體" w:hAnsi="標楷體" w:hint="eastAsia"/>
          <w:b/>
          <w:sz w:val="28"/>
          <w:szCs w:val="28"/>
        </w:rPr>
        <w:t>10</w:t>
      </w:r>
      <w:bookmarkStart w:id="0" w:name="_GoBack"/>
      <w:bookmarkEnd w:id="0"/>
    </w:p>
    <w:p w:rsidR="00527B88" w:rsidRDefault="00204F86" w:rsidP="00527B88">
      <w:pPr>
        <w:jc w:val="both"/>
        <w:rPr>
          <w:rFonts w:ascii="標楷體" w:eastAsia="標楷體" w:hAnsi="標楷體"/>
          <w:b/>
          <w:sz w:val="26"/>
          <w:szCs w:val="26"/>
        </w:rPr>
      </w:pPr>
      <w:r w:rsidRPr="00E747DE">
        <w:rPr>
          <w:rFonts w:ascii="標楷體" w:eastAsia="標楷體" w:hAnsi="標楷體" w:hint="eastAsia"/>
          <w:b/>
          <w:sz w:val="26"/>
          <w:szCs w:val="26"/>
        </w:rPr>
        <w:t>市場回顧</w:t>
      </w:r>
    </w:p>
    <w:p w:rsidR="009B6FEE" w:rsidRPr="009B6FEE" w:rsidRDefault="00E64247" w:rsidP="009B6FEE">
      <w:pPr>
        <w:autoSpaceDE w:val="0"/>
        <w:autoSpaceDN w:val="0"/>
        <w:adjustRightInd w:val="0"/>
        <w:ind w:firstLineChars="200" w:firstLine="520"/>
        <w:rPr>
          <w:rFonts w:ascii="標楷體" w:eastAsia="標楷體" w:hAnsi="標楷體"/>
          <w:sz w:val="26"/>
        </w:rPr>
      </w:pPr>
      <w:r>
        <w:rPr>
          <w:rFonts w:ascii="標楷體" w:eastAsia="標楷體" w:hAnsi="標楷體" w:hint="eastAsia"/>
          <w:sz w:val="26"/>
        </w:rPr>
        <w:t>美國</w:t>
      </w:r>
      <w:r w:rsidR="009B6FEE">
        <w:rPr>
          <w:rFonts w:ascii="標楷體" w:eastAsia="標楷體" w:hAnsi="標楷體" w:hint="eastAsia"/>
          <w:sz w:val="26"/>
        </w:rPr>
        <w:t>公布的1月份ISM製造業指數下滑，中國PMI數據也欠佳，以及QE規模縮減，令美股大跌，美債</w:t>
      </w:r>
      <w:r w:rsidR="00A657AC">
        <w:rPr>
          <w:rFonts w:ascii="標楷體" w:eastAsia="標楷體" w:hAnsi="標楷體" w:hint="eastAsia"/>
          <w:sz w:val="26"/>
        </w:rPr>
        <w:t>反</w:t>
      </w:r>
      <w:r w:rsidR="009B6FEE">
        <w:rPr>
          <w:rFonts w:ascii="標楷體" w:eastAsia="標楷體" w:hAnsi="標楷體" w:hint="eastAsia"/>
          <w:sz w:val="26"/>
        </w:rPr>
        <w:t>成為避險標的，利率大幅走跌</w:t>
      </w:r>
      <w:r w:rsidR="00A1266F">
        <w:rPr>
          <w:rFonts w:ascii="標楷體" w:eastAsia="標楷體" w:hAnsi="標楷體" w:hint="eastAsia"/>
          <w:sz w:val="26"/>
        </w:rPr>
        <w:t>。</w:t>
      </w:r>
      <w:proofErr w:type="gramStart"/>
      <w:r w:rsidR="009B6FEE">
        <w:rPr>
          <w:rFonts w:ascii="標楷體" w:eastAsia="標楷體" w:hAnsi="標楷體" w:hint="eastAsia"/>
          <w:sz w:val="26"/>
        </w:rPr>
        <w:t>台債過去一週</w:t>
      </w:r>
      <w:proofErr w:type="gramEnd"/>
      <w:r w:rsidR="009B6FEE">
        <w:rPr>
          <w:rFonts w:ascii="標楷體" w:eastAsia="標楷體" w:hAnsi="標楷體" w:hint="eastAsia"/>
          <w:sz w:val="26"/>
        </w:rPr>
        <w:t>來，利率</w:t>
      </w:r>
      <w:proofErr w:type="gramStart"/>
      <w:r w:rsidR="009B6FEE">
        <w:rPr>
          <w:rFonts w:ascii="標楷體" w:eastAsia="標楷體" w:hAnsi="標楷體" w:hint="eastAsia"/>
          <w:sz w:val="26"/>
        </w:rPr>
        <w:t>也跟跌</w:t>
      </w:r>
      <w:proofErr w:type="gramEnd"/>
      <w:r w:rsidR="009B6FEE">
        <w:rPr>
          <w:rFonts w:ascii="標楷體" w:eastAsia="標楷體" w:hAnsi="標楷體" w:hint="eastAsia"/>
          <w:sz w:val="26"/>
        </w:rPr>
        <w:t>。5y利率收在1.092%，10Y利率收在1.6433%。</w:t>
      </w:r>
    </w:p>
    <w:p w:rsidR="00643D43" w:rsidRPr="00873716" w:rsidRDefault="00643D43" w:rsidP="00204F86">
      <w:pPr>
        <w:jc w:val="both"/>
        <w:rPr>
          <w:rFonts w:ascii="標楷體" w:eastAsia="標楷體" w:hAnsi="標楷體"/>
          <w:b/>
          <w:sz w:val="26"/>
          <w:szCs w:val="26"/>
        </w:rPr>
      </w:pPr>
    </w:p>
    <w:p w:rsidR="00C9203A" w:rsidRDefault="009B6FEE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>重要經濟事件</w:t>
      </w:r>
    </w:p>
    <w:p w:rsidR="009B6FEE" w:rsidRDefault="009B6FEE" w:rsidP="00404D41">
      <w:pPr>
        <w:jc w:val="both"/>
        <w:rPr>
          <w:rFonts w:ascii="標楷體" w:eastAsia="標楷體" w:hAnsi="標楷體"/>
          <w:sz w:val="26"/>
          <w:szCs w:val="26"/>
        </w:rPr>
      </w:pPr>
      <w:r w:rsidRPr="00F86852">
        <w:rPr>
          <w:rFonts w:ascii="標楷體" w:eastAsia="標楷體" w:hAnsi="標楷體" w:hint="eastAsia"/>
          <w:sz w:val="26"/>
          <w:szCs w:val="26"/>
        </w:rPr>
        <w:t>美國聯</w:t>
      </w:r>
      <w:proofErr w:type="gramStart"/>
      <w:r w:rsidRPr="00F86852">
        <w:rPr>
          <w:rFonts w:ascii="標楷體" w:eastAsia="標楷體" w:hAnsi="標楷體" w:hint="eastAsia"/>
          <w:sz w:val="26"/>
          <w:szCs w:val="26"/>
        </w:rPr>
        <w:t>準</w:t>
      </w:r>
      <w:proofErr w:type="gramEnd"/>
      <w:r w:rsidRPr="00F86852">
        <w:rPr>
          <w:rFonts w:ascii="標楷體" w:eastAsia="標楷體" w:hAnsi="標楷體" w:hint="eastAsia"/>
          <w:sz w:val="26"/>
          <w:szCs w:val="26"/>
        </w:rPr>
        <w:t>會元月FOMC宣佈2月起購買資產規模由每月750億美元減至650億美元；有關利率政策之前瞻性指引未改變。</w:t>
      </w:r>
    </w:p>
    <w:p w:rsidR="00F86852" w:rsidRDefault="00F86852" w:rsidP="00404D41">
      <w:pPr>
        <w:jc w:val="both"/>
        <w:rPr>
          <w:rFonts w:ascii="標楷體" w:eastAsia="標楷體" w:hAnsi="標楷體"/>
          <w:sz w:val="26"/>
          <w:szCs w:val="26"/>
        </w:rPr>
      </w:pPr>
    </w:p>
    <w:p w:rsidR="00A06FA4" w:rsidRPr="00F86852" w:rsidRDefault="00F86852" w:rsidP="00404D41">
      <w:pPr>
        <w:jc w:val="both"/>
        <w:rPr>
          <w:rFonts w:ascii="標楷體" w:eastAsia="標楷體" w:hAnsi="標楷體"/>
          <w:szCs w:val="24"/>
        </w:rPr>
      </w:pPr>
      <w:r w:rsidRPr="00F86852">
        <w:rPr>
          <w:rFonts w:ascii="標楷體" w:eastAsia="標楷體" w:hAnsi="標楷體" w:hint="eastAsia"/>
          <w:szCs w:val="24"/>
        </w:rPr>
        <w:t>美國公佈元月ISM製造業指數由56.5大幅降至51.3，遠低於預期的55.8，且新訂單指數從64.4劇降至51.2，單月跌幅創1981年元月來最大，加以先前中國官方公佈的元月製造業PMI也下滑，全球景氣走弱疑慮引發大量獲利賣壓。</w:t>
      </w:r>
    </w:p>
    <w:p w:rsidR="00A06FA4" w:rsidRDefault="00A06FA4" w:rsidP="00404D41">
      <w:pPr>
        <w:jc w:val="both"/>
        <w:rPr>
          <w:rFonts w:ascii="標楷體" w:eastAsia="標楷體" w:hAnsi="標楷體"/>
          <w:b/>
          <w:sz w:val="26"/>
          <w:szCs w:val="26"/>
        </w:rPr>
      </w:pPr>
    </w:p>
    <w:p w:rsidR="00A06FA4" w:rsidRDefault="00A06FA4" w:rsidP="00404D41">
      <w:pPr>
        <w:jc w:val="both"/>
        <w:rPr>
          <w:rFonts w:ascii="標楷體" w:eastAsia="標楷體" w:hAnsi="標楷體"/>
          <w:b/>
          <w:sz w:val="26"/>
          <w:szCs w:val="26"/>
        </w:rPr>
      </w:pPr>
    </w:p>
    <w:p w:rsidR="00A06FA4" w:rsidRDefault="00A06FA4" w:rsidP="00404D41">
      <w:pPr>
        <w:jc w:val="both"/>
        <w:rPr>
          <w:rFonts w:ascii="標楷體" w:eastAsia="標楷體" w:hAnsi="標楷體"/>
          <w:b/>
          <w:sz w:val="26"/>
          <w:szCs w:val="26"/>
        </w:rPr>
      </w:pPr>
    </w:p>
    <w:p w:rsidR="00A06FA4" w:rsidRDefault="00A06FA4" w:rsidP="00404D41">
      <w:pPr>
        <w:jc w:val="both"/>
        <w:rPr>
          <w:rFonts w:ascii="標楷體" w:eastAsia="標楷體" w:hAnsi="標楷體"/>
          <w:b/>
          <w:sz w:val="26"/>
          <w:szCs w:val="26"/>
        </w:rPr>
      </w:pPr>
    </w:p>
    <w:p w:rsidR="002616F5" w:rsidRDefault="00A06FA4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proofErr w:type="gramStart"/>
      <w:r>
        <w:rPr>
          <w:rFonts w:ascii="標楷體" w:eastAsia="標楷體" w:hAnsi="標楷體" w:hint="eastAsia"/>
          <w:b/>
          <w:sz w:val="26"/>
          <w:szCs w:val="26"/>
        </w:rPr>
        <w:t>歐債10年</w:t>
      </w:r>
      <w:proofErr w:type="gramEnd"/>
      <w:r>
        <w:rPr>
          <w:rFonts w:ascii="標楷體" w:eastAsia="標楷體" w:hAnsi="標楷體" w:hint="eastAsia"/>
          <w:b/>
          <w:sz w:val="26"/>
          <w:szCs w:val="26"/>
        </w:rPr>
        <w:t>期利率走勢圖</w:t>
      </w:r>
    </w:p>
    <w:p w:rsidR="002616F5" w:rsidRDefault="00713BB1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noProof/>
        </w:rPr>
        <w:drawing>
          <wp:inline distT="0" distB="0" distL="0" distR="0">
            <wp:extent cx="5607050" cy="3870083"/>
            <wp:effectExtent l="0" t="0" r="0" b="0"/>
            <wp:docPr id="1" name="圖片 1" descr="C:\Users\bloomberg\AppData\Local\Temp\Bloomberg\Temp\bfmCF7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loomberg\AppData\Local\Temp\Bloomberg\Temp\bfmCF71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3870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16F5" w:rsidRDefault="002616F5" w:rsidP="00404D41">
      <w:pPr>
        <w:jc w:val="both"/>
        <w:rPr>
          <w:rFonts w:ascii="標楷體" w:eastAsia="標楷體" w:hAnsi="標楷體"/>
          <w:b/>
          <w:sz w:val="26"/>
          <w:szCs w:val="26"/>
        </w:rPr>
      </w:pPr>
    </w:p>
    <w:p w:rsidR="00713BB1" w:rsidRDefault="00713BB1" w:rsidP="00404D41">
      <w:pPr>
        <w:jc w:val="both"/>
        <w:rPr>
          <w:rFonts w:ascii="標楷體" w:eastAsia="標楷體" w:hAnsi="標楷體"/>
          <w:b/>
          <w:sz w:val="26"/>
          <w:szCs w:val="26"/>
        </w:rPr>
      </w:pPr>
    </w:p>
    <w:p w:rsidR="00713BB1" w:rsidRDefault="00713BB1" w:rsidP="00404D41">
      <w:pPr>
        <w:jc w:val="both"/>
        <w:rPr>
          <w:rFonts w:ascii="標楷體" w:eastAsia="標楷體" w:hAnsi="標楷體"/>
          <w:b/>
          <w:sz w:val="26"/>
          <w:szCs w:val="26"/>
        </w:rPr>
      </w:pPr>
    </w:p>
    <w:p w:rsidR="00A06FA4" w:rsidRDefault="00A06FA4" w:rsidP="00A06FA4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lastRenderedPageBreak/>
        <w:t>美債10年期利率走勢圖</w:t>
      </w:r>
    </w:p>
    <w:p w:rsidR="002616F5" w:rsidRDefault="00713BB1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noProof/>
        </w:rPr>
        <w:drawing>
          <wp:inline distT="0" distB="0" distL="0" distR="0">
            <wp:extent cx="5607050" cy="3870083"/>
            <wp:effectExtent l="0" t="0" r="0" b="0"/>
            <wp:docPr id="2" name="圖片 2" descr="C:\Users\bloomberg\AppData\Local\Temp\Bloomberg\Temp\bfm6F7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loomberg\AppData\Local\Temp\Bloomberg\Temp\bfm6F78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3870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16F5" w:rsidRDefault="002616F5" w:rsidP="00404D41">
      <w:pPr>
        <w:jc w:val="both"/>
        <w:rPr>
          <w:rFonts w:ascii="標楷體" w:eastAsia="標楷體" w:hAnsi="標楷體"/>
          <w:b/>
          <w:sz w:val="26"/>
          <w:szCs w:val="26"/>
        </w:rPr>
      </w:pPr>
    </w:p>
    <w:p w:rsidR="00A06FA4" w:rsidRDefault="00A06FA4" w:rsidP="00404D41">
      <w:pPr>
        <w:jc w:val="both"/>
        <w:rPr>
          <w:rFonts w:ascii="標楷體" w:eastAsia="標楷體" w:hAnsi="標楷體"/>
          <w:b/>
          <w:sz w:val="26"/>
          <w:szCs w:val="26"/>
        </w:rPr>
      </w:pPr>
    </w:p>
    <w:p w:rsidR="00A06FA4" w:rsidRDefault="00A06FA4" w:rsidP="00A06FA4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>日債10年期利率走勢圖</w:t>
      </w:r>
    </w:p>
    <w:p w:rsidR="002616F5" w:rsidRDefault="00713BB1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noProof/>
        </w:rPr>
        <w:drawing>
          <wp:inline distT="0" distB="0" distL="0" distR="0">
            <wp:extent cx="5607050" cy="3870083"/>
            <wp:effectExtent l="0" t="0" r="0" b="0"/>
            <wp:docPr id="3" name="圖片 3" descr="C:\Users\bloomberg\AppData\Local\Temp\Bloomberg\Temp\bfmA75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bloomberg\AppData\Local\Temp\Bloomberg\Temp\bfmA750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3870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16F5" w:rsidRDefault="002616F5" w:rsidP="00404D41">
      <w:pPr>
        <w:jc w:val="both"/>
        <w:rPr>
          <w:rFonts w:ascii="標楷體" w:eastAsia="標楷體" w:hAnsi="標楷體"/>
          <w:b/>
          <w:sz w:val="26"/>
          <w:szCs w:val="26"/>
        </w:rPr>
      </w:pPr>
    </w:p>
    <w:p w:rsidR="00A06FA4" w:rsidRDefault="00A06FA4" w:rsidP="00A06FA4">
      <w:pPr>
        <w:jc w:val="both"/>
        <w:rPr>
          <w:rFonts w:ascii="標楷體" w:eastAsia="標楷體" w:hAnsi="標楷體"/>
          <w:b/>
          <w:sz w:val="26"/>
          <w:szCs w:val="26"/>
        </w:rPr>
      </w:pPr>
      <w:proofErr w:type="gramStart"/>
      <w:r>
        <w:rPr>
          <w:rFonts w:ascii="標楷體" w:eastAsia="標楷體" w:hAnsi="標楷體" w:hint="eastAsia"/>
          <w:b/>
          <w:sz w:val="26"/>
          <w:szCs w:val="26"/>
        </w:rPr>
        <w:lastRenderedPageBreak/>
        <w:t>台債10年</w:t>
      </w:r>
      <w:proofErr w:type="gramEnd"/>
      <w:r>
        <w:rPr>
          <w:rFonts w:ascii="標楷體" w:eastAsia="標楷體" w:hAnsi="標楷體" w:hint="eastAsia"/>
          <w:b/>
          <w:sz w:val="26"/>
          <w:szCs w:val="26"/>
        </w:rPr>
        <w:t>期利率走勢圖</w:t>
      </w:r>
    </w:p>
    <w:p w:rsidR="002616F5" w:rsidRDefault="00713BB1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noProof/>
        </w:rPr>
        <w:drawing>
          <wp:inline distT="0" distB="0" distL="0" distR="0">
            <wp:extent cx="5607050" cy="3870083"/>
            <wp:effectExtent l="0" t="0" r="0" b="0"/>
            <wp:docPr id="4" name="圖片 4" descr="C:\Users\bloomberg\AppData\Local\Temp\Bloomberg\Temp\bfmFFA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bloomberg\AppData\Local\Temp\Bloomberg\Temp\bfmFFAF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3870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16F5" w:rsidRDefault="002616F5" w:rsidP="00404D41">
      <w:pPr>
        <w:jc w:val="both"/>
        <w:rPr>
          <w:rFonts w:ascii="標楷體" w:eastAsia="標楷體" w:hAnsi="標楷體"/>
          <w:b/>
          <w:sz w:val="26"/>
          <w:szCs w:val="26"/>
        </w:rPr>
      </w:pPr>
    </w:p>
    <w:p w:rsidR="002616F5" w:rsidRDefault="002616F5" w:rsidP="00404D41">
      <w:pPr>
        <w:jc w:val="both"/>
        <w:rPr>
          <w:rFonts w:ascii="標楷體" w:eastAsia="標楷體" w:hAnsi="標楷體"/>
          <w:b/>
          <w:sz w:val="26"/>
          <w:szCs w:val="26"/>
        </w:rPr>
      </w:pPr>
    </w:p>
    <w:p w:rsidR="002616F5" w:rsidRDefault="00A06FA4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>各國</w:t>
      </w:r>
      <w:proofErr w:type="gramStart"/>
      <w:r>
        <w:rPr>
          <w:rFonts w:ascii="標楷體" w:eastAsia="標楷體" w:hAnsi="標楷體" w:hint="eastAsia"/>
          <w:b/>
          <w:sz w:val="26"/>
          <w:szCs w:val="26"/>
        </w:rPr>
        <w:t>殖</w:t>
      </w:r>
      <w:proofErr w:type="gramEnd"/>
      <w:r>
        <w:rPr>
          <w:rFonts w:ascii="標楷體" w:eastAsia="標楷體" w:hAnsi="標楷體" w:hint="eastAsia"/>
          <w:b/>
          <w:sz w:val="26"/>
          <w:szCs w:val="26"/>
        </w:rPr>
        <w:t>利率曲線</w:t>
      </w:r>
    </w:p>
    <w:p w:rsidR="002616F5" w:rsidRDefault="00713BB1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noProof/>
        </w:rPr>
        <w:drawing>
          <wp:inline distT="0" distB="0" distL="0" distR="0">
            <wp:extent cx="5607050" cy="3870083"/>
            <wp:effectExtent l="0" t="0" r="0" b="0"/>
            <wp:docPr id="5" name="圖片 5" descr="C:\Users\bloomberg\AppData\Local\Temp\Bloomberg\Temp\bfmFFA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bloomberg\AppData\Local\Temp\Bloomberg\Temp\bfmFFAF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3870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3BB1" w:rsidRDefault="00713BB1" w:rsidP="00404D41">
      <w:pPr>
        <w:jc w:val="both"/>
        <w:rPr>
          <w:rFonts w:ascii="標楷體" w:eastAsia="標楷體" w:hAnsi="標楷體"/>
          <w:b/>
          <w:sz w:val="26"/>
          <w:szCs w:val="26"/>
        </w:rPr>
      </w:pPr>
    </w:p>
    <w:p w:rsidR="002616F5" w:rsidRDefault="00A06FA4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lastRenderedPageBreak/>
        <w:t>經濟數據圖</w:t>
      </w:r>
    </w:p>
    <w:p w:rsidR="00A06FA4" w:rsidRDefault="00713BB1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 w:rsidRPr="00713BB1">
        <w:rPr>
          <w:rFonts w:ascii="標楷體" w:eastAsia="標楷體" w:hAnsi="標楷體" w:hint="eastAsia"/>
          <w:b/>
          <w:sz w:val="26"/>
          <w:szCs w:val="26"/>
        </w:rPr>
        <w:t>美國供應管理協會全國製造業</w:t>
      </w:r>
      <w:r>
        <w:rPr>
          <w:rFonts w:ascii="標楷體" w:eastAsia="標楷體" w:hAnsi="標楷體" w:hint="eastAsia"/>
          <w:b/>
          <w:sz w:val="26"/>
          <w:szCs w:val="26"/>
        </w:rPr>
        <w:t>指數</w:t>
      </w:r>
    </w:p>
    <w:p w:rsidR="002616F5" w:rsidRDefault="00713BB1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noProof/>
        </w:rPr>
        <w:drawing>
          <wp:inline distT="0" distB="0" distL="0" distR="0">
            <wp:extent cx="5607050" cy="3870083"/>
            <wp:effectExtent l="0" t="0" r="0" b="0"/>
            <wp:docPr id="7" name="圖片 7" descr="C:\Users\bloomberg\AppData\Local\Temp\Bloomberg\Temp\bfmFFA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bloomberg\AppData\Local\Temp\Bloomberg\Temp\bfmFFAF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3870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16F5" w:rsidRDefault="00A06FA4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>美國</w:t>
      </w:r>
      <w:r w:rsidR="006D3ED6" w:rsidRPr="006D3ED6">
        <w:rPr>
          <w:rFonts w:ascii="標楷體" w:eastAsia="標楷體" w:hAnsi="標楷體" w:hint="eastAsia"/>
          <w:b/>
          <w:sz w:val="26"/>
          <w:szCs w:val="26"/>
        </w:rPr>
        <w:t>供應管理協會-非製造業</w:t>
      </w:r>
      <w:r w:rsidR="006D3ED6">
        <w:rPr>
          <w:rFonts w:ascii="標楷體" w:eastAsia="標楷體" w:hAnsi="標楷體" w:hint="eastAsia"/>
          <w:b/>
          <w:sz w:val="26"/>
          <w:szCs w:val="26"/>
        </w:rPr>
        <w:t>指數</w:t>
      </w:r>
    </w:p>
    <w:p w:rsidR="002616F5" w:rsidRDefault="00713BB1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noProof/>
        </w:rPr>
        <w:drawing>
          <wp:inline distT="0" distB="0" distL="0" distR="0">
            <wp:extent cx="5607050" cy="4014831"/>
            <wp:effectExtent l="0" t="0" r="0" b="5080"/>
            <wp:docPr id="8" name="圖片 8" descr="C:\Users\bloomberg\AppData\Local\Temp\Bloomberg\Temp\bfmCBE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bloomberg\AppData\Local\Temp\Bloomberg\Temp\bfmCBE5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4014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3ED6" w:rsidRDefault="006D3ED6" w:rsidP="00404D41">
      <w:pPr>
        <w:jc w:val="both"/>
        <w:rPr>
          <w:rFonts w:ascii="標楷體" w:eastAsia="標楷體" w:hAnsi="標楷體"/>
          <w:b/>
          <w:sz w:val="26"/>
          <w:szCs w:val="26"/>
        </w:rPr>
      </w:pPr>
    </w:p>
    <w:p w:rsidR="002616F5" w:rsidRDefault="00A06FA4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lastRenderedPageBreak/>
        <w:t>台灣實質消費者物價指數</w:t>
      </w:r>
    </w:p>
    <w:p w:rsidR="00412D0B" w:rsidRDefault="006D3ED6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noProof/>
        </w:rPr>
        <w:drawing>
          <wp:inline distT="0" distB="0" distL="0" distR="0">
            <wp:extent cx="5607050" cy="4014831"/>
            <wp:effectExtent l="0" t="0" r="0" b="5080"/>
            <wp:docPr id="9" name="圖片 9" descr="C:\Users\bloomberg\AppData\Local\Temp\Bloomberg\Temp\bfm926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bloomberg\AppData\Local\Temp\Bloomberg\Temp\bfm9263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4014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6FA4" w:rsidRDefault="00A06FA4" w:rsidP="00404D41">
      <w:pPr>
        <w:jc w:val="both"/>
        <w:rPr>
          <w:rFonts w:ascii="標楷體" w:eastAsia="標楷體" w:hAnsi="標楷體"/>
          <w:b/>
          <w:sz w:val="26"/>
          <w:szCs w:val="26"/>
        </w:rPr>
      </w:pPr>
    </w:p>
    <w:p w:rsidR="00412D0B" w:rsidRDefault="006D3ED6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 w:rsidRPr="006D3ED6">
        <w:rPr>
          <w:rFonts w:ascii="標楷體" w:eastAsia="標楷體" w:hAnsi="標楷體" w:hint="eastAsia"/>
          <w:b/>
          <w:sz w:val="26"/>
          <w:szCs w:val="26"/>
        </w:rPr>
        <w:t>美國非農業就業人口淨變動</w:t>
      </w:r>
    </w:p>
    <w:p w:rsidR="00412D0B" w:rsidRDefault="006D3ED6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noProof/>
        </w:rPr>
        <w:drawing>
          <wp:inline distT="0" distB="0" distL="0" distR="0">
            <wp:extent cx="5607050" cy="4014831"/>
            <wp:effectExtent l="0" t="0" r="0" b="5080"/>
            <wp:docPr id="10" name="圖片 10" descr="C:\Users\bloomberg\AppData\Local\Temp\Bloomberg\Temp\bfm69C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bloomberg\AppData\Local\Temp\Bloomberg\Temp\bfm69C5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4014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2D0B" w:rsidRDefault="00A06FA4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lastRenderedPageBreak/>
        <w:t>經濟數據預估</w:t>
      </w:r>
    </w:p>
    <w:p w:rsidR="00412D0B" w:rsidRDefault="006D3ED6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/>
          <w:b/>
          <w:sz w:val="26"/>
          <w:szCs w:val="26"/>
        </w:rPr>
        <w:object w:dxaOrig="8698" w:dyaOrig="848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5pt;height:424.5pt" o:ole="">
            <v:imagedata r:id="rId15" o:title=""/>
          </v:shape>
          <o:OLEObject Type="Embed" ProgID="Excel.Sheet.12" ShapeID="_x0000_i1025" DrawAspect="Content" ObjectID="_1453701294" r:id="rId16"/>
        </w:object>
      </w:r>
    </w:p>
    <w:p w:rsidR="00404D41" w:rsidRPr="00E747DE" w:rsidRDefault="00DE1419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 w:rsidRPr="00E747DE">
        <w:rPr>
          <w:rFonts w:ascii="標楷體" w:eastAsia="標楷體" w:hAnsi="標楷體" w:hint="eastAsia"/>
          <w:b/>
          <w:sz w:val="26"/>
          <w:szCs w:val="26"/>
        </w:rPr>
        <w:t>市場展望</w:t>
      </w:r>
    </w:p>
    <w:p w:rsidR="00C9203A" w:rsidRPr="00B53E68" w:rsidRDefault="009F0860" w:rsidP="00C9203A">
      <w:pPr>
        <w:autoSpaceDE w:val="0"/>
        <w:autoSpaceDN w:val="0"/>
        <w:adjustRightInd w:val="0"/>
        <w:ind w:firstLineChars="200" w:firstLine="5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近期</w:t>
      </w:r>
      <w:r w:rsidR="008A3054" w:rsidRPr="00B53E68">
        <w:rPr>
          <w:rFonts w:ascii="標楷體" w:eastAsia="標楷體" w:hAnsi="標楷體" w:hint="eastAsia"/>
          <w:sz w:val="26"/>
          <w:szCs w:val="26"/>
        </w:rPr>
        <w:t>台債</w:t>
      </w:r>
      <w:r>
        <w:rPr>
          <w:rFonts w:ascii="標楷體" w:eastAsia="標楷體" w:hAnsi="標楷體" w:hint="eastAsia"/>
          <w:sz w:val="26"/>
          <w:szCs w:val="26"/>
        </w:rPr>
        <w:t>利率在國際債市利率走跌的情況下，多跟隨走低。主要因為年初中國與美國的經濟數據欠佳，股市修正，債市成為資金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避險港</w:t>
      </w:r>
      <w:proofErr w:type="gramEnd"/>
      <w:r>
        <w:rPr>
          <w:rFonts w:ascii="標楷體" w:eastAsia="標楷體" w:hAnsi="標楷體" w:hint="eastAsia"/>
          <w:sz w:val="26"/>
          <w:szCs w:val="26"/>
        </w:rPr>
        <w:t>。</w:t>
      </w:r>
      <w:r w:rsidR="008A3054" w:rsidRPr="00B53E68">
        <w:rPr>
          <w:rFonts w:ascii="標楷體" w:eastAsia="標楷體" w:hAnsi="標楷體" w:hint="eastAsia"/>
          <w:sz w:val="26"/>
          <w:szCs w:val="26"/>
        </w:rPr>
        <w:t>五年</w:t>
      </w:r>
      <w:proofErr w:type="gramStart"/>
      <w:r w:rsidR="008A3054" w:rsidRPr="00B53E68">
        <w:rPr>
          <w:rFonts w:ascii="標楷體" w:eastAsia="標楷體" w:hAnsi="標楷體" w:hint="eastAsia"/>
          <w:sz w:val="26"/>
          <w:szCs w:val="26"/>
        </w:rPr>
        <w:t>券</w:t>
      </w:r>
      <w:proofErr w:type="gramEnd"/>
      <w:r w:rsidR="00A657AC">
        <w:rPr>
          <w:rFonts w:ascii="標楷體" w:eastAsia="標楷體" w:hAnsi="標楷體" w:hint="eastAsia"/>
          <w:sz w:val="26"/>
          <w:szCs w:val="26"/>
        </w:rPr>
        <w:t>目前在1.10%附近有支撐，新</w:t>
      </w:r>
      <w:proofErr w:type="gramStart"/>
      <w:r w:rsidR="00A657AC">
        <w:rPr>
          <w:rFonts w:ascii="標楷體" w:eastAsia="標楷體" w:hAnsi="標楷體" w:hint="eastAsia"/>
          <w:sz w:val="26"/>
          <w:szCs w:val="26"/>
        </w:rPr>
        <w:t>券</w:t>
      </w:r>
      <w:proofErr w:type="gramEnd"/>
      <w:r w:rsidR="00A657AC">
        <w:rPr>
          <w:rFonts w:ascii="標楷體" w:eastAsia="標楷體" w:hAnsi="標楷體" w:hint="eastAsia"/>
          <w:sz w:val="26"/>
          <w:szCs w:val="26"/>
        </w:rPr>
        <w:t>得標利率在1.08%，略低於預期。10年</w:t>
      </w:r>
      <w:proofErr w:type="gramStart"/>
      <w:r w:rsidR="00A657AC">
        <w:rPr>
          <w:rFonts w:ascii="標楷體" w:eastAsia="標楷體" w:hAnsi="標楷體" w:hint="eastAsia"/>
          <w:sz w:val="26"/>
          <w:szCs w:val="26"/>
        </w:rPr>
        <w:t>券</w:t>
      </w:r>
      <w:proofErr w:type="gramEnd"/>
      <w:r w:rsidR="00A657AC">
        <w:rPr>
          <w:rFonts w:ascii="標楷體" w:eastAsia="標楷體" w:hAnsi="標楷體" w:hint="eastAsia"/>
          <w:sz w:val="26"/>
          <w:szCs w:val="26"/>
        </w:rPr>
        <w:t>特定買盤進場，發行前交易利率不漲反跌。在國際債市目前偏多格局下，台債利率區間下移</w:t>
      </w:r>
      <w:r w:rsidR="00C9203A" w:rsidRPr="00B53E68">
        <w:rPr>
          <w:rFonts w:ascii="標楷體" w:eastAsia="標楷體" w:hAnsi="標楷體" w:hint="eastAsia"/>
          <w:sz w:val="26"/>
          <w:szCs w:val="26"/>
        </w:rPr>
        <w:t>，預期</w:t>
      </w:r>
      <w:proofErr w:type="gramStart"/>
      <w:r w:rsidR="00B73647" w:rsidRPr="00B53E68">
        <w:rPr>
          <w:rFonts w:ascii="標楷體" w:eastAsia="標楷體" w:hAnsi="標楷體" w:hint="eastAsia"/>
          <w:sz w:val="26"/>
          <w:szCs w:val="26"/>
        </w:rPr>
        <w:t>台債</w:t>
      </w:r>
      <w:r w:rsidR="00C9203A" w:rsidRPr="00B53E68">
        <w:rPr>
          <w:rFonts w:ascii="標楷體" w:eastAsia="標楷體" w:hAnsi="標楷體" w:hint="eastAsia"/>
          <w:sz w:val="26"/>
          <w:szCs w:val="26"/>
        </w:rPr>
        <w:t>五年券</w:t>
      </w:r>
      <w:proofErr w:type="gramEnd"/>
      <w:r w:rsidR="00C9203A" w:rsidRPr="00B53E68">
        <w:rPr>
          <w:rFonts w:ascii="標楷體" w:eastAsia="標楷體" w:hAnsi="標楷體" w:hint="eastAsia"/>
          <w:sz w:val="26"/>
          <w:szCs w:val="26"/>
        </w:rPr>
        <w:t>將在</w:t>
      </w:r>
      <w:r w:rsidR="00A657AC">
        <w:rPr>
          <w:rFonts w:ascii="標楷體" w:eastAsia="標楷體" w:hAnsi="標楷體" w:hint="eastAsia"/>
          <w:sz w:val="26"/>
          <w:szCs w:val="26"/>
        </w:rPr>
        <w:t>1.06-1.12</w:t>
      </w:r>
      <w:proofErr w:type="gramStart"/>
      <w:r w:rsidR="00C9203A" w:rsidRPr="00B53E68">
        <w:rPr>
          <w:rFonts w:ascii="標楷體" w:eastAsia="標楷體" w:hAnsi="標楷體" w:hint="eastAsia"/>
          <w:sz w:val="26"/>
          <w:szCs w:val="26"/>
        </w:rPr>
        <w:t>﹪</w:t>
      </w:r>
      <w:proofErr w:type="gramEnd"/>
      <w:r w:rsidR="00C9203A" w:rsidRPr="00B53E68">
        <w:rPr>
          <w:rFonts w:ascii="標楷體" w:eastAsia="標楷體" w:hAnsi="標楷體" w:hint="eastAsia"/>
          <w:sz w:val="26"/>
          <w:szCs w:val="26"/>
        </w:rPr>
        <w:t>，十年</w:t>
      </w:r>
      <w:proofErr w:type="gramStart"/>
      <w:r w:rsidR="00C9203A" w:rsidRPr="00B53E68">
        <w:rPr>
          <w:rFonts w:ascii="標楷體" w:eastAsia="標楷體" w:hAnsi="標楷體" w:hint="eastAsia"/>
          <w:sz w:val="26"/>
          <w:szCs w:val="26"/>
        </w:rPr>
        <w:t>券</w:t>
      </w:r>
      <w:proofErr w:type="gramEnd"/>
      <w:r w:rsidR="00C9203A" w:rsidRPr="00B53E68">
        <w:rPr>
          <w:rFonts w:ascii="標楷體" w:eastAsia="標楷體" w:hAnsi="標楷體" w:hint="eastAsia"/>
          <w:sz w:val="26"/>
          <w:szCs w:val="26"/>
        </w:rPr>
        <w:t>則在</w:t>
      </w:r>
      <w:r w:rsidR="00A657AC">
        <w:rPr>
          <w:rFonts w:ascii="標楷體" w:eastAsia="標楷體" w:hAnsi="標楷體" w:hint="eastAsia"/>
          <w:sz w:val="26"/>
          <w:szCs w:val="26"/>
        </w:rPr>
        <w:t>1.58-1.68</w:t>
      </w:r>
      <w:proofErr w:type="gramStart"/>
      <w:r w:rsidR="00C9203A" w:rsidRPr="00B53E68">
        <w:rPr>
          <w:rFonts w:ascii="標楷體" w:eastAsia="標楷體" w:hAnsi="標楷體" w:hint="eastAsia"/>
          <w:sz w:val="26"/>
          <w:szCs w:val="26"/>
        </w:rPr>
        <w:t>﹪</w:t>
      </w:r>
      <w:proofErr w:type="gramEnd"/>
      <w:r w:rsidR="00B73647" w:rsidRPr="00B53E68">
        <w:rPr>
          <w:rFonts w:ascii="標楷體" w:eastAsia="標楷體" w:hAnsi="標楷體" w:hint="eastAsia"/>
          <w:sz w:val="26"/>
          <w:szCs w:val="26"/>
        </w:rPr>
        <w:t>區間波動</w:t>
      </w:r>
      <w:r w:rsidR="00C9203A" w:rsidRPr="00B53E68">
        <w:rPr>
          <w:rFonts w:ascii="標楷體" w:eastAsia="標楷體" w:hAnsi="標楷體" w:hint="eastAsia"/>
          <w:sz w:val="26"/>
          <w:szCs w:val="26"/>
        </w:rPr>
        <w:t>。</w:t>
      </w:r>
    </w:p>
    <w:p w:rsidR="008A3054" w:rsidRPr="00C9203A" w:rsidRDefault="008A3054" w:rsidP="00C9203A">
      <w:pPr>
        <w:widowControl/>
        <w:ind w:firstLineChars="200" w:firstLine="520"/>
        <w:rPr>
          <w:rFonts w:ascii="標楷體" w:eastAsia="標楷體" w:hAnsi="標楷體"/>
          <w:sz w:val="26"/>
        </w:rPr>
      </w:pPr>
    </w:p>
    <w:sectPr w:rsidR="008A3054" w:rsidRPr="00C9203A" w:rsidSect="005332BF">
      <w:pgSz w:w="11906" w:h="16838"/>
      <w:pgMar w:top="1440" w:right="1800" w:bottom="1276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152" w:rsidRDefault="00E37152" w:rsidP="009A5421">
      <w:r>
        <w:separator/>
      </w:r>
    </w:p>
  </w:endnote>
  <w:endnote w:type="continuationSeparator" w:id="0">
    <w:p w:rsidR="00E37152" w:rsidRDefault="00E37152" w:rsidP="009A5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152" w:rsidRDefault="00E37152" w:rsidP="009A5421">
      <w:r>
        <w:separator/>
      </w:r>
    </w:p>
  </w:footnote>
  <w:footnote w:type="continuationSeparator" w:id="0">
    <w:p w:rsidR="00E37152" w:rsidRDefault="00E37152" w:rsidP="009A54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157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A7C"/>
    <w:rsid w:val="00002C24"/>
    <w:rsid w:val="000030C5"/>
    <w:rsid w:val="0000634F"/>
    <w:rsid w:val="00007333"/>
    <w:rsid w:val="00007718"/>
    <w:rsid w:val="00007B88"/>
    <w:rsid w:val="00027472"/>
    <w:rsid w:val="00036ABA"/>
    <w:rsid w:val="00037A2E"/>
    <w:rsid w:val="00062224"/>
    <w:rsid w:val="0006671F"/>
    <w:rsid w:val="000713A2"/>
    <w:rsid w:val="00082464"/>
    <w:rsid w:val="000849C6"/>
    <w:rsid w:val="000944CC"/>
    <w:rsid w:val="00097A42"/>
    <w:rsid w:val="000A04D1"/>
    <w:rsid w:val="000A477A"/>
    <w:rsid w:val="000C06F0"/>
    <w:rsid w:val="000C318D"/>
    <w:rsid w:val="000C4F28"/>
    <w:rsid w:val="000C6C6F"/>
    <w:rsid w:val="000C77F5"/>
    <w:rsid w:val="000D14BF"/>
    <w:rsid w:val="000D252F"/>
    <w:rsid w:val="000D2D90"/>
    <w:rsid w:val="000D6232"/>
    <w:rsid w:val="000E0D07"/>
    <w:rsid w:val="000E0EB0"/>
    <w:rsid w:val="000E2E15"/>
    <w:rsid w:val="000E386F"/>
    <w:rsid w:val="000E533D"/>
    <w:rsid w:val="000F4E73"/>
    <w:rsid w:val="000F7DE7"/>
    <w:rsid w:val="001009D8"/>
    <w:rsid w:val="001038B4"/>
    <w:rsid w:val="00110F51"/>
    <w:rsid w:val="00115CE8"/>
    <w:rsid w:val="0012142F"/>
    <w:rsid w:val="00122680"/>
    <w:rsid w:val="001229FD"/>
    <w:rsid w:val="00126281"/>
    <w:rsid w:val="0013244C"/>
    <w:rsid w:val="00134E37"/>
    <w:rsid w:val="001355C8"/>
    <w:rsid w:val="0013641B"/>
    <w:rsid w:val="00137FEB"/>
    <w:rsid w:val="00146282"/>
    <w:rsid w:val="00146409"/>
    <w:rsid w:val="00150C21"/>
    <w:rsid w:val="00163F16"/>
    <w:rsid w:val="00165B6D"/>
    <w:rsid w:val="00176304"/>
    <w:rsid w:val="001779B9"/>
    <w:rsid w:val="00177C5F"/>
    <w:rsid w:val="00187FBF"/>
    <w:rsid w:val="00194255"/>
    <w:rsid w:val="00194DC7"/>
    <w:rsid w:val="001A1CD7"/>
    <w:rsid w:val="001A2274"/>
    <w:rsid w:val="001B2FB5"/>
    <w:rsid w:val="001B55CD"/>
    <w:rsid w:val="001E735C"/>
    <w:rsid w:val="00204F86"/>
    <w:rsid w:val="0020772B"/>
    <w:rsid w:val="00212656"/>
    <w:rsid w:val="00230E5C"/>
    <w:rsid w:val="0023682B"/>
    <w:rsid w:val="00240929"/>
    <w:rsid w:val="00242E9D"/>
    <w:rsid w:val="00243A76"/>
    <w:rsid w:val="00255449"/>
    <w:rsid w:val="00260578"/>
    <w:rsid w:val="002616F5"/>
    <w:rsid w:val="00262185"/>
    <w:rsid w:val="002708AB"/>
    <w:rsid w:val="00271532"/>
    <w:rsid w:val="0027594E"/>
    <w:rsid w:val="00275CD0"/>
    <w:rsid w:val="00282BED"/>
    <w:rsid w:val="002850E3"/>
    <w:rsid w:val="00287A15"/>
    <w:rsid w:val="00295BB6"/>
    <w:rsid w:val="00297871"/>
    <w:rsid w:val="002A22B8"/>
    <w:rsid w:val="002A57FA"/>
    <w:rsid w:val="002B12D6"/>
    <w:rsid w:val="002B23B7"/>
    <w:rsid w:val="002B273F"/>
    <w:rsid w:val="002B7C8A"/>
    <w:rsid w:val="002C3E08"/>
    <w:rsid w:val="002D19F9"/>
    <w:rsid w:val="002D299F"/>
    <w:rsid w:val="002E4B38"/>
    <w:rsid w:val="002F0DBD"/>
    <w:rsid w:val="002F38FC"/>
    <w:rsid w:val="002F70C3"/>
    <w:rsid w:val="00310242"/>
    <w:rsid w:val="00314AB7"/>
    <w:rsid w:val="00314E7C"/>
    <w:rsid w:val="00322228"/>
    <w:rsid w:val="00325971"/>
    <w:rsid w:val="00332A81"/>
    <w:rsid w:val="003360E6"/>
    <w:rsid w:val="00346031"/>
    <w:rsid w:val="00350F81"/>
    <w:rsid w:val="003600DC"/>
    <w:rsid w:val="00361CA4"/>
    <w:rsid w:val="00363BD1"/>
    <w:rsid w:val="003640C2"/>
    <w:rsid w:val="00364CAB"/>
    <w:rsid w:val="00367A05"/>
    <w:rsid w:val="00370A31"/>
    <w:rsid w:val="00370A53"/>
    <w:rsid w:val="003758D3"/>
    <w:rsid w:val="0037753F"/>
    <w:rsid w:val="00380BE4"/>
    <w:rsid w:val="0038232E"/>
    <w:rsid w:val="00384DF4"/>
    <w:rsid w:val="0038668F"/>
    <w:rsid w:val="00386E0D"/>
    <w:rsid w:val="00392B58"/>
    <w:rsid w:val="00392F03"/>
    <w:rsid w:val="00396152"/>
    <w:rsid w:val="00396191"/>
    <w:rsid w:val="003A04FC"/>
    <w:rsid w:val="003A5798"/>
    <w:rsid w:val="003A6C24"/>
    <w:rsid w:val="003A762F"/>
    <w:rsid w:val="003B0D81"/>
    <w:rsid w:val="003B327E"/>
    <w:rsid w:val="003C7A71"/>
    <w:rsid w:val="003D1701"/>
    <w:rsid w:val="003D2112"/>
    <w:rsid w:val="003D6497"/>
    <w:rsid w:val="00400CCD"/>
    <w:rsid w:val="0040134F"/>
    <w:rsid w:val="00403728"/>
    <w:rsid w:val="00404D41"/>
    <w:rsid w:val="00407884"/>
    <w:rsid w:val="00410B08"/>
    <w:rsid w:val="004127DC"/>
    <w:rsid w:val="00412D0B"/>
    <w:rsid w:val="00422055"/>
    <w:rsid w:val="00433B68"/>
    <w:rsid w:val="004357FC"/>
    <w:rsid w:val="00437D47"/>
    <w:rsid w:val="00441499"/>
    <w:rsid w:val="00441592"/>
    <w:rsid w:val="004446B1"/>
    <w:rsid w:val="00450CCA"/>
    <w:rsid w:val="00451645"/>
    <w:rsid w:val="004557E0"/>
    <w:rsid w:val="004604A0"/>
    <w:rsid w:val="0046590A"/>
    <w:rsid w:val="0047258F"/>
    <w:rsid w:val="00484E1E"/>
    <w:rsid w:val="004859A6"/>
    <w:rsid w:val="004B3AD1"/>
    <w:rsid w:val="004B6627"/>
    <w:rsid w:val="004C43A9"/>
    <w:rsid w:val="004C60F5"/>
    <w:rsid w:val="004D4A2A"/>
    <w:rsid w:val="004D4DDA"/>
    <w:rsid w:val="004D5956"/>
    <w:rsid w:val="004E2520"/>
    <w:rsid w:val="004E6255"/>
    <w:rsid w:val="00500B96"/>
    <w:rsid w:val="00503396"/>
    <w:rsid w:val="005204FD"/>
    <w:rsid w:val="0052685B"/>
    <w:rsid w:val="00527B88"/>
    <w:rsid w:val="0053090A"/>
    <w:rsid w:val="00530F1D"/>
    <w:rsid w:val="005332BF"/>
    <w:rsid w:val="0053454E"/>
    <w:rsid w:val="00535F1E"/>
    <w:rsid w:val="00540419"/>
    <w:rsid w:val="00542964"/>
    <w:rsid w:val="005437B0"/>
    <w:rsid w:val="0055320E"/>
    <w:rsid w:val="00554370"/>
    <w:rsid w:val="0055656A"/>
    <w:rsid w:val="005659B1"/>
    <w:rsid w:val="00567C7E"/>
    <w:rsid w:val="00573F2D"/>
    <w:rsid w:val="00576229"/>
    <w:rsid w:val="005832CB"/>
    <w:rsid w:val="005878E3"/>
    <w:rsid w:val="00587937"/>
    <w:rsid w:val="00590715"/>
    <w:rsid w:val="005962B3"/>
    <w:rsid w:val="005A049A"/>
    <w:rsid w:val="005A2CE3"/>
    <w:rsid w:val="005A3DEB"/>
    <w:rsid w:val="005B5196"/>
    <w:rsid w:val="005C382F"/>
    <w:rsid w:val="005C54CC"/>
    <w:rsid w:val="005C6664"/>
    <w:rsid w:val="005C67A8"/>
    <w:rsid w:val="005C7E77"/>
    <w:rsid w:val="005D4490"/>
    <w:rsid w:val="005D5B86"/>
    <w:rsid w:val="005E4492"/>
    <w:rsid w:val="005E733E"/>
    <w:rsid w:val="0060048D"/>
    <w:rsid w:val="00606DD6"/>
    <w:rsid w:val="006177C6"/>
    <w:rsid w:val="00632660"/>
    <w:rsid w:val="00636955"/>
    <w:rsid w:val="0063773C"/>
    <w:rsid w:val="00643D43"/>
    <w:rsid w:val="00655376"/>
    <w:rsid w:val="006566A5"/>
    <w:rsid w:val="00656FC6"/>
    <w:rsid w:val="0067471C"/>
    <w:rsid w:val="006765D3"/>
    <w:rsid w:val="006911E0"/>
    <w:rsid w:val="00692DAE"/>
    <w:rsid w:val="00694B6D"/>
    <w:rsid w:val="00695F15"/>
    <w:rsid w:val="0069694B"/>
    <w:rsid w:val="006A1B2C"/>
    <w:rsid w:val="006A3BFC"/>
    <w:rsid w:val="006A480E"/>
    <w:rsid w:val="006A6663"/>
    <w:rsid w:val="006A6D72"/>
    <w:rsid w:val="006B153B"/>
    <w:rsid w:val="006B640A"/>
    <w:rsid w:val="006C13BA"/>
    <w:rsid w:val="006C57F6"/>
    <w:rsid w:val="006D3ED6"/>
    <w:rsid w:val="006D5B9C"/>
    <w:rsid w:val="006E065F"/>
    <w:rsid w:val="006F124E"/>
    <w:rsid w:val="006F2B02"/>
    <w:rsid w:val="006F65F3"/>
    <w:rsid w:val="00713BB1"/>
    <w:rsid w:val="007230E1"/>
    <w:rsid w:val="00732D01"/>
    <w:rsid w:val="00735CD5"/>
    <w:rsid w:val="00740924"/>
    <w:rsid w:val="007538BE"/>
    <w:rsid w:val="0076320B"/>
    <w:rsid w:val="007666FA"/>
    <w:rsid w:val="00772968"/>
    <w:rsid w:val="00786E45"/>
    <w:rsid w:val="007902B0"/>
    <w:rsid w:val="0079150C"/>
    <w:rsid w:val="007A4304"/>
    <w:rsid w:val="007A44FD"/>
    <w:rsid w:val="007A7AD2"/>
    <w:rsid w:val="007B2BE4"/>
    <w:rsid w:val="007C1625"/>
    <w:rsid w:val="007C20EB"/>
    <w:rsid w:val="007D548E"/>
    <w:rsid w:val="007E14A5"/>
    <w:rsid w:val="007E1539"/>
    <w:rsid w:val="007F15C0"/>
    <w:rsid w:val="007F1877"/>
    <w:rsid w:val="007F6479"/>
    <w:rsid w:val="00800A7C"/>
    <w:rsid w:val="008152CA"/>
    <w:rsid w:val="00815786"/>
    <w:rsid w:val="0082512A"/>
    <w:rsid w:val="00832A60"/>
    <w:rsid w:val="0083451F"/>
    <w:rsid w:val="008372C4"/>
    <w:rsid w:val="008410F5"/>
    <w:rsid w:val="00841277"/>
    <w:rsid w:val="00846AE5"/>
    <w:rsid w:val="00850F26"/>
    <w:rsid w:val="00861091"/>
    <w:rsid w:val="00865AA6"/>
    <w:rsid w:val="008671F6"/>
    <w:rsid w:val="00870530"/>
    <w:rsid w:val="00873716"/>
    <w:rsid w:val="00880D7C"/>
    <w:rsid w:val="008859DE"/>
    <w:rsid w:val="00890A5E"/>
    <w:rsid w:val="00890F99"/>
    <w:rsid w:val="008934D9"/>
    <w:rsid w:val="008A06FC"/>
    <w:rsid w:val="008A128C"/>
    <w:rsid w:val="008A3054"/>
    <w:rsid w:val="008A6B4D"/>
    <w:rsid w:val="008A718C"/>
    <w:rsid w:val="008B63FB"/>
    <w:rsid w:val="008C0CC7"/>
    <w:rsid w:val="008C59CC"/>
    <w:rsid w:val="008D07B8"/>
    <w:rsid w:val="008D0EA7"/>
    <w:rsid w:val="008D5537"/>
    <w:rsid w:val="008D566F"/>
    <w:rsid w:val="008D5711"/>
    <w:rsid w:val="008E211E"/>
    <w:rsid w:val="008E23AE"/>
    <w:rsid w:val="008E2C65"/>
    <w:rsid w:val="008E3E99"/>
    <w:rsid w:val="008F1DFA"/>
    <w:rsid w:val="008F32B6"/>
    <w:rsid w:val="008F7A4B"/>
    <w:rsid w:val="009005F8"/>
    <w:rsid w:val="00903B2B"/>
    <w:rsid w:val="00904801"/>
    <w:rsid w:val="0090679A"/>
    <w:rsid w:val="00907B8E"/>
    <w:rsid w:val="00910327"/>
    <w:rsid w:val="0091640F"/>
    <w:rsid w:val="0092495B"/>
    <w:rsid w:val="00924D56"/>
    <w:rsid w:val="0093519D"/>
    <w:rsid w:val="009457F7"/>
    <w:rsid w:val="00971E49"/>
    <w:rsid w:val="0097496F"/>
    <w:rsid w:val="0097626E"/>
    <w:rsid w:val="00980AE8"/>
    <w:rsid w:val="00981086"/>
    <w:rsid w:val="0099533F"/>
    <w:rsid w:val="00995EE4"/>
    <w:rsid w:val="009972DC"/>
    <w:rsid w:val="009A2EE2"/>
    <w:rsid w:val="009A5421"/>
    <w:rsid w:val="009A59E1"/>
    <w:rsid w:val="009A763C"/>
    <w:rsid w:val="009A77A9"/>
    <w:rsid w:val="009B1147"/>
    <w:rsid w:val="009B43F1"/>
    <w:rsid w:val="009B6FEE"/>
    <w:rsid w:val="009C3CDE"/>
    <w:rsid w:val="009C6F04"/>
    <w:rsid w:val="009D0D1E"/>
    <w:rsid w:val="009E0EC5"/>
    <w:rsid w:val="009E2A2B"/>
    <w:rsid w:val="009E5C43"/>
    <w:rsid w:val="009F0860"/>
    <w:rsid w:val="009F3318"/>
    <w:rsid w:val="009F5659"/>
    <w:rsid w:val="009F5DBA"/>
    <w:rsid w:val="009F62AB"/>
    <w:rsid w:val="00A0000E"/>
    <w:rsid w:val="00A00CF2"/>
    <w:rsid w:val="00A01C65"/>
    <w:rsid w:val="00A06FA4"/>
    <w:rsid w:val="00A11FB0"/>
    <w:rsid w:val="00A1266F"/>
    <w:rsid w:val="00A1548F"/>
    <w:rsid w:val="00A24591"/>
    <w:rsid w:val="00A35061"/>
    <w:rsid w:val="00A41755"/>
    <w:rsid w:val="00A41ACD"/>
    <w:rsid w:val="00A46A8B"/>
    <w:rsid w:val="00A619E0"/>
    <w:rsid w:val="00A61AE6"/>
    <w:rsid w:val="00A63945"/>
    <w:rsid w:val="00A6456A"/>
    <w:rsid w:val="00A657AC"/>
    <w:rsid w:val="00A66782"/>
    <w:rsid w:val="00A679FC"/>
    <w:rsid w:val="00A72F55"/>
    <w:rsid w:val="00A80240"/>
    <w:rsid w:val="00A86772"/>
    <w:rsid w:val="00A900A0"/>
    <w:rsid w:val="00A97B4D"/>
    <w:rsid w:val="00AA67E3"/>
    <w:rsid w:val="00AB1B10"/>
    <w:rsid w:val="00AB1C5F"/>
    <w:rsid w:val="00AB393B"/>
    <w:rsid w:val="00AB605A"/>
    <w:rsid w:val="00AB71A1"/>
    <w:rsid w:val="00AB76A4"/>
    <w:rsid w:val="00AC3A9E"/>
    <w:rsid w:val="00AC7380"/>
    <w:rsid w:val="00AC7FCF"/>
    <w:rsid w:val="00AD40B7"/>
    <w:rsid w:val="00AE46BD"/>
    <w:rsid w:val="00AE5328"/>
    <w:rsid w:val="00AF06EB"/>
    <w:rsid w:val="00B10245"/>
    <w:rsid w:val="00B15C83"/>
    <w:rsid w:val="00B15CE4"/>
    <w:rsid w:val="00B20966"/>
    <w:rsid w:val="00B23D8D"/>
    <w:rsid w:val="00B2497C"/>
    <w:rsid w:val="00B25D68"/>
    <w:rsid w:val="00B263AA"/>
    <w:rsid w:val="00B26E54"/>
    <w:rsid w:val="00B310E7"/>
    <w:rsid w:val="00B3412A"/>
    <w:rsid w:val="00B4495B"/>
    <w:rsid w:val="00B465BF"/>
    <w:rsid w:val="00B5191D"/>
    <w:rsid w:val="00B5382D"/>
    <w:rsid w:val="00B53E68"/>
    <w:rsid w:val="00B73647"/>
    <w:rsid w:val="00B73A0E"/>
    <w:rsid w:val="00B755F2"/>
    <w:rsid w:val="00B81A48"/>
    <w:rsid w:val="00B83124"/>
    <w:rsid w:val="00B84CDF"/>
    <w:rsid w:val="00B912FE"/>
    <w:rsid w:val="00BA1540"/>
    <w:rsid w:val="00BA1931"/>
    <w:rsid w:val="00BA2827"/>
    <w:rsid w:val="00BA31AA"/>
    <w:rsid w:val="00BC2096"/>
    <w:rsid w:val="00BC3F0E"/>
    <w:rsid w:val="00BC6AAE"/>
    <w:rsid w:val="00BC723F"/>
    <w:rsid w:val="00BD18D8"/>
    <w:rsid w:val="00BD4D8C"/>
    <w:rsid w:val="00BD7A16"/>
    <w:rsid w:val="00BE2D66"/>
    <w:rsid w:val="00BE7532"/>
    <w:rsid w:val="00BF4BF9"/>
    <w:rsid w:val="00C04F5A"/>
    <w:rsid w:val="00C068C5"/>
    <w:rsid w:val="00C1000B"/>
    <w:rsid w:val="00C149CF"/>
    <w:rsid w:val="00C150DA"/>
    <w:rsid w:val="00C16FFF"/>
    <w:rsid w:val="00C22307"/>
    <w:rsid w:val="00C22CC4"/>
    <w:rsid w:val="00C26E5B"/>
    <w:rsid w:val="00C273D8"/>
    <w:rsid w:val="00C27AC3"/>
    <w:rsid w:val="00C335B0"/>
    <w:rsid w:val="00C34E0C"/>
    <w:rsid w:val="00C416D1"/>
    <w:rsid w:val="00C44121"/>
    <w:rsid w:val="00C55E53"/>
    <w:rsid w:val="00C643FD"/>
    <w:rsid w:val="00C65330"/>
    <w:rsid w:val="00C6733F"/>
    <w:rsid w:val="00C75696"/>
    <w:rsid w:val="00C905D1"/>
    <w:rsid w:val="00C9203A"/>
    <w:rsid w:val="00CA0F93"/>
    <w:rsid w:val="00CA34A4"/>
    <w:rsid w:val="00CB6738"/>
    <w:rsid w:val="00CC4470"/>
    <w:rsid w:val="00CC7B57"/>
    <w:rsid w:val="00CD19CB"/>
    <w:rsid w:val="00CD678D"/>
    <w:rsid w:val="00CD7100"/>
    <w:rsid w:val="00CE1BA1"/>
    <w:rsid w:val="00CF0128"/>
    <w:rsid w:val="00CF3AB5"/>
    <w:rsid w:val="00CF5833"/>
    <w:rsid w:val="00D013FC"/>
    <w:rsid w:val="00D21095"/>
    <w:rsid w:val="00D328C3"/>
    <w:rsid w:val="00D441E0"/>
    <w:rsid w:val="00D50DED"/>
    <w:rsid w:val="00D53EC1"/>
    <w:rsid w:val="00D62DCB"/>
    <w:rsid w:val="00D710F2"/>
    <w:rsid w:val="00D712C8"/>
    <w:rsid w:val="00D77F70"/>
    <w:rsid w:val="00D8551C"/>
    <w:rsid w:val="00D90764"/>
    <w:rsid w:val="00D967DD"/>
    <w:rsid w:val="00D96846"/>
    <w:rsid w:val="00DA0F0D"/>
    <w:rsid w:val="00DA76B3"/>
    <w:rsid w:val="00DB1B11"/>
    <w:rsid w:val="00DB48B5"/>
    <w:rsid w:val="00DC4F84"/>
    <w:rsid w:val="00DC6398"/>
    <w:rsid w:val="00DD311B"/>
    <w:rsid w:val="00DE0833"/>
    <w:rsid w:val="00DE0E2D"/>
    <w:rsid w:val="00DE10FA"/>
    <w:rsid w:val="00DE1419"/>
    <w:rsid w:val="00DE4D36"/>
    <w:rsid w:val="00DF07B8"/>
    <w:rsid w:val="00DF6BB5"/>
    <w:rsid w:val="00DF7432"/>
    <w:rsid w:val="00E002B1"/>
    <w:rsid w:val="00E148CC"/>
    <w:rsid w:val="00E14C24"/>
    <w:rsid w:val="00E17BFE"/>
    <w:rsid w:val="00E2348D"/>
    <w:rsid w:val="00E37152"/>
    <w:rsid w:val="00E401B7"/>
    <w:rsid w:val="00E416A4"/>
    <w:rsid w:val="00E42B5D"/>
    <w:rsid w:val="00E44C9B"/>
    <w:rsid w:val="00E5723F"/>
    <w:rsid w:val="00E604AE"/>
    <w:rsid w:val="00E61E44"/>
    <w:rsid w:val="00E6395A"/>
    <w:rsid w:val="00E64247"/>
    <w:rsid w:val="00E65F36"/>
    <w:rsid w:val="00E704EF"/>
    <w:rsid w:val="00E712D8"/>
    <w:rsid w:val="00E72F68"/>
    <w:rsid w:val="00E732E4"/>
    <w:rsid w:val="00E747DE"/>
    <w:rsid w:val="00E83099"/>
    <w:rsid w:val="00E91BAD"/>
    <w:rsid w:val="00E949D1"/>
    <w:rsid w:val="00EA3BE3"/>
    <w:rsid w:val="00EB196D"/>
    <w:rsid w:val="00EB3C15"/>
    <w:rsid w:val="00EB4DA6"/>
    <w:rsid w:val="00EC1F48"/>
    <w:rsid w:val="00EC35E7"/>
    <w:rsid w:val="00ED639C"/>
    <w:rsid w:val="00EE28F0"/>
    <w:rsid w:val="00EF15CC"/>
    <w:rsid w:val="00EF2C1B"/>
    <w:rsid w:val="00EF501F"/>
    <w:rsid w:val="00F0215A"/>
    <w:rsid w:val="00F03AA0"/>
    <w:rsid w:val="00F06D4D"/>
    <w:rsid w:val="00F14A36"/>
    <w:rsid w:val="00F15A8A"/>
    <w:rsid w:val="00F16577"/>
    <w:rsid w:val="00F172D2"/>
    <w:rsid w:val="00F17D68"/>
    <w:rsid w:val="00F21861"/>
    <w:rsid w:val="00F31BE1"/>
    <w:rsid w:val="00F41DAB"/>
    <w:rsid w:val="00F434D6"/>
    <w:rsid w:val="00F45925"/>
    <w:rsid w:val="00F46C18"/>
    <w:rsid w:val="00F47A10"/>
    <w:rsid w:val="00F534CA"/>
    <w:rsid w:val="00F62262"/>
    <w:rsid w:val="00F63D79"/>
    <w:rsid w:val="00F70F29"/>
    <w:rsid w:val="00F7206C"/>
    <w:rsid w:val="00F75C26"/>
    <w:rsid w:val="00F76392"/>
    <w:rsid w:val="00F8047D"/>
    <w:rsid w:val="00F823D4"/>
    <w:rsid w:val="00F84CEF"/>
    <w:rsid w:val="00F86852"/>
    <w:rsid w:val="00F92C76"/>
    <w:rsid w:val="00F92E9C"/>
    <w:rsid w:val="00F96223"/>
    <w:rsid w:val="00FA0FDC"/>
    <w:rsid w:val="00FA150F"/>
    <w:rsid w:val="00FB2C8A"/>
    <w:rsid w:val="00FC0C79"/>
    <w:rsid w:val="00FC3A4B"/>
    <w:rsid w:val="00FC777C"/>
    <w:rsid w:val="00FD31BB"/>
    <w:rsid w:val="00FE063B"/>
    <w:rsid w:val="00FE0717"/>
    <w:rsid w:val="00FF71E3"/>
    <w:rsid w:val="00FF7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7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6FC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04FC"/>
    <w:rPr>
      <w:rFonts w:ascii="Cambria" w:hAnsi="Cambria"/>
      <w:sz w:val="18"/>
      <w:szCs w:val="18"/>
      <w:lang w:val="x-none" w:eastAsia="x-none"/>
    </w:rPr>
  </w:style>
  <w:style w:type="character" w:customStyle="1" w:styleId="a4">
    <w:name w:val="註解方塊文字 字元"/>
    <w:link w:val="a3"/>
    <w:uiPriority w:val="99"/>
    <w:semiHidden/>
    <w:rsid w:val="003A04FC"/>
    <w:rPr>
      <w:rFonts w:ascii="Cambria" w:eastAsia="新細明體" w:hAnsi="Cambria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A5421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uiPriority w:val="99"/>
    <w:rsid w:val="009A5421"/>
    <w:rPr>
      <w:kern w:val="2"/>
    </w:rPr>
  </w:style>
  <w:style w:type="paragraph" w:styleId="a7">
    <w:name w:val="footer"/>
    <w:basedOn w:val="a"/>
    <w:link w:val="a8"/>
    <w:uiPriority w:val="99"/>
    <w:unhideWhenUsed/>
    <w:rsid w:val="009A5421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uiPriority w:val="99"/>
    <w:rsid w:val="009A5421"/>
    <w:rPr>
      <w:kern w:val="2"/>
    </w:rPr>
  </w:style>
  <w:style w:type="paragraph" w:styleId="Web">
    <w:name w:val="Normal (Web)"/>
    <w:basedOn w:val="a"/>
    <w:uiPriority w:val="99"/>
    <w:semiHidden/>
    <w:unhideWhenUsed/>
    <w:rsid w:val="00D9684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9">
    <w:name w:val="No Spacing"/>
    <w:uiPriority w:val="1"/>
    <w:qFormat/>
    <w:rsid w:val="008D5537"/>
    <w:pPr>
      <w:widowControl w:val="0"/>
    </w:pPr>
    <w:rPr>
      <w:kern w:val="2"/>
      <w:sz w:val="24"/>
      <w:szCs w:val="22"/>
    </w:rPr>
  </w:style>
  <w:style w:type="character" w:styleId="aa">
    <w:name w:val="Hyperlink"/>
    <w:basedOn w:val="a0"/>
    <w:uiPriority w:val="99"/>
    <w:semiHidden/>
    <w:unhideWhenUsed/>
    <w:rsid w:val="00AC3A9E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AC3A9E"/>
    <w:rPr>
      <w:color w:val="800080"/>
      <w:u w:val="single"/>
    </w:rPr>
  </w:style>
  <w:style w:type="paragraph" w:customStyle="1" w:styleId="xl65">
    <w:name w:val="xl65"/>
    <w:basedOn w:val="a"/>
    <w:rsid w:val="00AC3A9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66">
    <w:name w:val="xl66"/>
    <w:basedOn w:val="a"/>
    <w:rsid w:val="00AC3A9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67">
    <w:name w:val="xl67"/>
    <w:basedOn w:val="a"/>
    <w:rsid w:val="00AC3A9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6FC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04FC"/>
    <w:rPr>
      <w:rFonts w:ascii="Cambria" w:hAnsi="Cambria"/>
      <w:sz w:val="18"/>
      <w:szCs w:val="18"/>
      <w:lang w:val="x-none" w:eastAsia="x-none"/>
    </w:rPr>
  </w:style>
  <w:style w:type="character" w:customStyle="1" w:styleId="a4">
    <w:name w:val="註解方塊文字 字元"/>
    <w:link w:val="a3"/>
    <w:uiPriority w:val="99"/>
    <w:semiHidden/>
    <w:rsid w:val="003A04FC"/>
    <w:rPr>
      <w:rFonts w:ascii="Cambria" w:eastAsia="新細明體" w:hAnsi="Cambria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A5421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uiPriority w:val="99"/>
    <w:rsid w:val="009A5421"/>
    <w:rPr>
      <w:kern w:val="2"/>
    </w:rPr>
  </w:style>
  <w:style w:type="paragraph" w:styleId="a7">
    <w:name w:val="footer"/>
    <w:basedOn w:val="a"/>
    <w:link w:val="a8"/>
    <w:uiPriority w:val="99"/>
    <w:unhideWhenUsed/>
    <w:rsid w:val="009A5421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uiPriority w:val="99"/>
    <w:rsid w:val="009A5421"/>
    <w:rPr>
      <w:kern w:val="2"/>
    </w:rPr>
  </w:style>
  <w:style w:type="paragraph" w:styleId="Web">
    <w:name w:val="Normal (Web)"/>
    <w:basedOn w:val="a"/>
    <w:uiPriority w:val="99"/>
    <w:semiHidden/>
    <w:unhideWhenUsed/>
    <w:rsid w:val="00D9684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9">
    <w:name w:val="No Spacing"/>
    <w:uiPriority w:val="1"/>
    <w:qFormat/>
    <w:rsid w:val="008D5537"/>
    <w:pPr>
      <w:widowControl w:val="0"/>
    </w:pPr>
    <w:rPr>
      <w:kern w:val="2"/>
      <w:sz w:val="24"/>
      <w:szCs w:val="22"/>
    </w:rPr>
  </w:style>
  <w:style w:type="character" w:styleId="aa">
    <w:name w:val="Hyperlink"/>
    <w:basedOn w:val="a0"/>
    <w:uiPriority w:val="99"/>
    <w:semiHidden/>
    <w:unhideWhenUsed/>
    <w:rsid w:val="00AC3A9E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AC3A9E"/>
    <w:rPr>
      <w:color w:val="800080"/>
      <w:u w:val="single"/>
    </w:rPr>
  </w:style>
  <w:style w:type="paragraph" w:customStyle="1" w:styleId="xl65">
    <w:name w:val="xl65"/>
    <w:basedOn w:val="a"/>
    <w:rsid w:val="00AC3A9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66">
    <w:name w:val="xl66"/>
    <w:basedOn w:val="a"/>
    <w:rsid w:val="00AC3A9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67">
    <w:name w:val="xl67"/>
    <w:basedOn w:val="a"/>
    <w:rsid w:val="00AC3A9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6.gif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gi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package" Target="embeddings/Microsoft_Excel_Worksheet1.xlsx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image" Target="media/image7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20A3B9-3E23-4BBE-8B72-7FB55CF42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6</Pages>
  <Words>102</Words>
  <Characters>588</Characters>
  <Application>Microsoft Office Word</Application>
  <DocSecurity>0</DocSecurity>
  <Lines>4</Lines>
  <Paragraphs>1</Paragraphs>
  <ScaleCrop>false</ScaleCrop>
  <Company>大中票券</Company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彭博系統</dc:creator>
  <cp:lastModifiedBy>債券部業務襄理 - 蔡秉寰</cp:lastModifiedBy>
  <cp:revision>10</cp:revision>
  <cp:lastPrinted>2014-02-12T01:07:00Z</cp:lastPrinted>
  <dcterms:created xsi:type="dcterms:W3CDTF">2014-01-21T02:31:00Z</dcterms:created>
  <dcterms:modified xsi:type="dcterms:W3CDTF">2014-02-12T01:08:00Z</dcterms:modified>
</cp:coreProperties>
</file>