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92" w:rsidRPr="00800A7C" w:rsidRDefault="00441592" w:rsidP="00441592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大中票券債券市場展望雙週報</w:t>
      </w:r>
      <w:r w:rsidR="00C16FFF">
        <w:rPr>
          <w:rFonts w:ascii="標楷體" w:eastAsia="標楷體" w:hAnsi="標楷體" w:hint="eastAsia"/>
          <w:b/>
          <w:sz w:val="28"/>
          <w:szCs w:val="28"/>
        </w:rPr>
        <w:t xml:space="preserve">  2013/</w:t>
      </w:r>
      <w:r w:rsidR="004357FC">
        <w:rPr>
          <w:rFonts w:ascii="標楷體" w:eastAsia="標楷體" w:hAnsi="標楷體" w:hint="eastAsia"/>
          <w:b/>
          <w:sz w:val="28"/>
          <w:szCs w:val="28"/>
        </w:rPr>
        <w:t>9</w:t>
      </w:r>
      <w:r w:rsidRPr="00800A7C">
        <w:rPr>
          <w:rFonts w:ascii="標楷體" w:eastAsia="標楷體" w:hAnsi="標楷體" w:hint="eastAsia"/>
          <w:b/>
          <w:sz w:val="28"/>
          <w:szCs w:val="28"/>
        </w:rPr>
        <w:t>/</w:t>
      </w:r>
      <w:r w:rsidR="004357FC">
        <w:rPr>
          <w:rFonts w:ascii="標楷體" w:eastAsia="標楷體" w:hAnsi="標楷體" w:hint="eastAsia"/>
          <w:b/>
          <w:sz w:val="28"/>
          <w:szCs w:val="28"/>
        </w:rPr>
        <w:t>0</w:t>
      </w:r>
      <w:r w:rsidR="00410B08">
        <w:rPr>
          <w:rFonts w:ascii="標楷體" w:eastAsia="標楷體" w:hAnsi="標楷體" w:hint="eastAsia"/>
          <w:b/>
          <w:sz w:val="28"/>
          <w:szCs w:val="28"/>
        </w:rPr>
        <w:t>5</w:t>
      </w:r>
    </w:p>
    <w:p w:rsidR="00441592" w:rsidRDefault="00441592" w:rsidP="00441592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t>市場回顧</w:t>
      </w:r>
    </w:p>
    <w:p w:rsidR="00655376" w:rsidRDefault="00655376" w:rsidP="0065537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美國</w:t>
      </w:r>
      <w:r w:rsidRPr="00655376">
        <w:rPr>
          <w:rFonts w:ascii="標楷體" w:eastAsia="標楷體" w:hAnsi="標楷體"/>
          <w:szCs w:val="24"/>
        </w:rPr>
        <w:t>7</w:t>
      </w:r>
      <w:r w:rsidRPr="00655376">
        <w:rPr>
          <w:rFonts w:ascii="標楷體" w:eastAsia="標楷體" w:hAnsi="標楷體" w:hint="eastAsia"/>
          <w:szCs w:val="24"/>
        </w:rPr>
        <w:t>月耐久財訂單大減，對</w:t>
      </w:r>
      <w:r>
        <w:rPr>
          <w:rFonts w:ascii="標楷體" w:eastAsia="標楷體" w:hAnsi="標楷體" w:hint="eastAsia"/>
          <w:szCs w:val="24"/>
        </w:rPr>
        <w:t>九月</w:t>
      </w:r>
      <w:r w:rsidRPr="00655376">
        <w:rPr>
          <w:rFonts w:ascii="標楷體" w:eastAsia="標楷體" w:hAnsi="標楷體" w:hint="eastAsia"/>
          <w:szCs w:val="24"/>
        </w:rPr>
        <w:t>宣佈</w:t>
      </w:r>
      <w:r>
        <w:rPr>
          <w:rFonts w:ascii="標楷體" w:eastAsia="標楷體" w:hAnsi="標楷體" w:hint="eastAsia"/>
          <w:szCs w:val="24"/>
        </w:rPr>
        <w:t>QE</w:t>
      </w:r>
      <w:r w:rsidRPr="00655376">
        <w:rPr>
          <w:rFonts w:ascii="標楷體" w:eastAsia="標楷體" w:hAnsi="標楷體" w:hint="eastAsia"/>
          <w:szCs w:val="24"/>
        </w:rPr>
        <w:t>縮減的不確定性提高，債市多方力道回溫，使美債</w:t>
      </w:r>
      <w:r w:rsidR="00146409">
        <w:rPr>
          <w:rFonts w:ascii="標楷體" w:eastAsia="標楷體" w:hAnsi="標楷體"/>
          <w:szCs w:val="24"/>
        </w:rPr>
        <w:t>10</w:t>
      </w:r>
      <w:r w:rsidRPr="00655376">
        <w:rPr>
          <w:rFonts w:ascii="標楷體" w:eastAsia="標楷體" w:hAnsi="標楷體" w:hint="eastAsia"/>
          <w:szCs w:val="24"/>
        </w:rPr>
        <w:t>年利率跌破</w:t>
      </w:r>
      <w:r w:rsidRPr="00655376">
        <w:rPr>
          <w:rFonts w:ascii="標楷體" w:eastAsia="標楷體" w:hAnsi="標楷體"/>
          <w:szCs w:val="24"/>
        </w:rPr>
        <w:t>2.8%</w:t>
      </w:r>
      <w:r w:rsidRPr="00655376">
        <w:rPr>
          <w:rFonts w:ascii="標楷體" w:eastAsia="標楷體" w:hAnsi="標楷體" w:hint="eastAsia"/>
          <w:szCs w:val="24"/>
        </w:rPr>
        <w:t>的關卡</w:t>
      </w:r>
      <w:r>
        <w:rPr>
          <w:rFonts w:ascii="標楷體" w:eastAsia="標楷體" w:hAnsi="標楷體" w:hint="eastAsia"/>
          <w:szCs w:val="24"/>
        </w:rPr>
        <w:t>，</w:t>
      </w:r>
      <w:r w:rsidRPr="00655376">
        <w:rPr>
          <w:rFonts w:ascii="標楷體" w:eastAsia="標楷體" w:hAnsi="標楷體" w:hint="eastAsia"/>
          <w:szCs w:val="24"/>
        </w:rPr>
        <w:t>上週五</w:t>
      </w:r>
      <w:r w:rsidR="00146409">
        <w:rPr>
          <w:rFonts w:ascii="標楷體" w:eastAsia="標楷體" w:hAnsi="標楷體"/>
          <w:szCs w:val="24"/>
        </w:rPr>
        <w:t>10</w:t>
      </w:r>
      <w:r w:rsidRPr="00655376">
        <w:rPr>
          <w:rFonts w:ascii="標楷體" w:eastAsia="標楷體" w:hAnsi="標楷體" w:hint="eastAsia"/>
          <w:szCs w:val="24"/>
        </w:rPr>
        <w:t>年利率收在</w:t>
      </w:r>
      <w:r w:rsidRPr="00655376">
        <w:rPr>
          <w:rFonts w:ascii="標楷體" w:eastAsia="標楷體" w:hAnsi="標楷體"/>
          <w:szCs w:val="24"/>
        </w:rPr>
        <w:t>2.784%</w:t>
      </w:r>
      <w:r w:rsidRPr="00655376">
        <w:rPr>
          <w:rFonts w:ascii="標楷體" w:eastAsia="標楷體" w:hAnsi="標楷體" w:hint="eastAsia"/>
          <w:szCs w:val="24"/>
        </w:rPr>
        <w:t>。</w:t>
      </w:r>
    </w:p>
    <w:p w:rsidR="00C068C5" w:rsidRPr="00C068C5" w:rsidRDefault="00AC7FCF" w:rsidP="00C068C5">
      <w:pPr>
        <w:widowControl/>
        <w:rPr>
          <w:rFonts w:ascii="標楷體" w:eastAsia="標楷體" w:hAnsi="標楷體" w:hint="eastAsia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台債方面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proofErr w:type="gramStart"/>
      <w:r w:rsidR="00146409" w:rsidRPr="00146409">
        <w:rPr>
          <w:rFonts w:ascii="標楷體" w:eastAsia="標楷體" w:hAnsi="標楷體" w:hint="eastAsia"/>
          <w:szCs w:val="24"/>
        </w:rPr>
        <w:t>台債因為</w:t>
      </w:r>
      <w:proofErr w:type="gramEnd"/>
      <w:r w:rsidR="00146409" w:rsidRPr="00146409">
        <w:rPr>
          <w:rFonts w:ascii="標楷體" w:eastAsia="標楷體" w:hAnsi="標楷體" w:hint="eastAsia"/>
          <w:szCs w:val="24"/>
        </w:rPr>
        <w:t>有台電公司債開標以及新的</w:t>
      </w:r>
      <w:r w:rsidR="00146409" w:rsidRPr="00146409">
        <w:rPr>
          <w:rFonts w:ascii="標楷體" w:eastAsia="標楷體" w:hAnsi="標楷體"/>
          <w:szCs w:val="24"/>
        </w:rPr>
        <w:t xml:space="preserve">10 </w:t>
      </w:r>
      <w:r w:rsidR="00146409" w:rsidRPr="00146409">
        <w:rPr>
          <w:rFonts w:ascii="標楷體" w:eastAsia="標楷體" w:hAnsi="標楷體" w:hint="eastAsia"/>
          <w:szCs w:val="24"/>
        </w:rPr>
        <w:t>年</w:t>
      </w:r>
      <w:proofErr w:type="gramStart"/>
      <w:r w:rsidR="00146409" w:rsidRPr="00146409">
        <w:rPr>
          <w:rFonts w:ascii="標楷體" w:eastAsia="標楷體" w:hAnsi="標楷體" w:hint="eastAsia"/>
          <w:szCs w:val="24"/>
        </w:rPr>
        <w:t>券</w:t>
      </w:r>
      <w:proofErr w:type="gramEnd"/>
      <w:r w:rsidR="00146409" w:rsidRPr="00146409">
        <w:rPr>
          <w:rFonts w:ascii="標楷體" w:eastAsia="標楷體" w:hAnsi="標楷體"/>
          <w:szCs w:val="24"/>
        </w:rPr>
        <w:t xml:space="preserve">02110 </w:t>
      </w:r>
      <w:r w:rsidR="00146409" w:rsidRPr="00146409">
        <w:rPr>
          <w:rFonts w:ascii="標楷體" w:eastAsia="標楷體" w:hAnsi="標楷體" w:hint="eastAsia"/>
          <w:szCs w:val="24"/>
        </w:rPr>
        <w:t>開始發行前交易的利空，所以即使</w:t>
      </w:r>
      <w:proofErr w:type="gramStart"/>
      <w:r w:rsidR="00146409" w:rsidRPr="00146409">
        <w:rPr>
          <w:rFonts w:ascii="標楷體" w:eastAsia="標楷體" w:hAnsi="標楷體" w:hint="eastAsia"/>
          <w:szCs w:val="24"/>
        </w:rPr>
        <w:t>美債回落</w:t>
      </w:r>
      <w:proofErr w:type="gramEnd"/>
      <w:r w:rsidR="00146409" w:rsidRPr="00146409">
        <w:rPr>
          <w:rFonts w:ascii="標楷體" w:eastAsia="標楷體" w:hAnsi="標楷體" w:hint="eastAsia"/>
          <w:szCs w:val="24"/>
        </w:rPr>
        <w:t>，</w:t>
      </w:r>
      <w:proofErr w:type="gramStart"/>
      <w:r w:rsidR="00146409" w:rsidRPr="00146409">
        <w:rPr>
          <w:rFonts w:ascii="標楷體" w:eastAsia="標楷體" w:hAnsi="標楷體" w:hint="eastAsia"/>
          <w:szCs w:val="24"/>
        </w:rPr>
        <w:t>台債並</w:t>
      </w:r>
      <w:proofErr w:type="gramEnd"/>
      <w:r w:rsidR="00146409" w:rsidRPr="00146409">
        <w:rPr>
          <w:rFonts w:ascii="標楷體" w:eastAsia="標楷體" w:hAnsi="標楷體" w:hint="eastAsia"/>
          <w:szCs w:val="24"/>
        </w:rPr>
        <w:t>無追價買盤</w:t>
      </w:r>
      <w:r w:rsidR="00146409">
        <w:rPr>
          <w:rFonts w:ascii="標楷體" w:eastAsia="標楷體" w:hAnsi="標楷體" w:hint="eastAsia"/>
          <w:szCs w:val="24"/>
        </w:rPr>
        <w:t>。</w:t>
      </w:r>
      <w:r w:rsidR="00146409" w:rsidRPr="00146409">
        <w:rPr>
          <w:rFonts w:ascii="標楷體" w:eastAsia="標楷體" w:hAnsi="標楷體" w:hint="eastAsia"/>
          <w:szCs w:val="24"/>
        </w:rPr>
        <w:t>週三下午</w:t>
      </w:r>
      <w:r w:rsidR="00C068C5" w:rsidRPr="00C068C5">
        <w:rPr>
          <w:rFonts w:ascii="標楷體" w:eastAsia="標楷體" w:hAnsi="標楷體" w:hint="eastAsia"/>
          <w:szCs w:val="24"/>
        </w:rPr>
        <w:t>台電</w:t>
      </w:r>
      <w:proofErr w:type="gramStart"/>
      <w:r w:rsidR="00C068C5" w:rsidRPr="00C068C5">
        <w:rPr>
          <w:rFonts w:ascii="標楷體" w:eastAsia="標楷體" w:hAnsi="標楷體" w:hint="eastAsia"/>
          <w:szCs w:val="24"/>
        </w:rPr>
        <w:t>標債僅</w:t>
      </w:r>
      <w:proofErr w:type="gramEnd"/>
      <w:r w:rsidR="00C068C5" w:rsidRPr="00C068C5">
        <w:rPr>
          <w:rFonts w:ascii="標楷體" w:eastAsia="標楷體" w:hAnsi="標楷體" w:hint="eastAsia"/>
          <w:szCs w:val="24"/>
        </w:rPr>
        <w:t>發出三年</w:t>
      </w:r>
      <w:proofErr w:type="gramStart"/>
      <w:r w:rsidR="00C068C5" w:rsidRPr="00C068C5">
        <w:rPr>
          <w:rFonts w:ascii="標楷體" w:eastAsia="標楷體" w:hAnsi="標楷體" w:hint="eastAsia"/>
          <w:szCs w:val="24"/>
        </w:rPr>
        <w:t>券</w:t>
      </w:r>
      <w:proofErr w:type="gramEnd"/>
      <w:r w:rsidR="00C068C5" w:rsidRPr="00C068C5">
        <w:rPr>
          <w:rFonts w:ascii="標楷體" w:eastAsia="標楷體" w:hAnsi="標楷體" w:hint="eastAsia"/>
          <w:szCs w:val="24"/>
        </w:rPr>
        <w:t>利率為1.35%，其餘五年/七年/十年</w:t>
      </w:r>
      <w:proofErr w:type="gramStart"/>
      <w:r w:rsidR="00C068C5" w:rsidRPr="00C068C5">
        <w:rPr>
          <w:rFonts w:ascii="標楷體" w:eastAsia="標楷體" w:hAnsi="標楷體" w:hint="eastAsia"/>
          <w:szCs w:val="24"/>
        </w:rPr>
        <w:t>券</w:t>
      </w:r>
      <w:proofErr w:type="gramEnd"/>
      <w:r w:rsidR="00C068C5" w:rsidRPr="00C068C5">
        <w:rPr>
          <w:rFonts w:ascii="標楷體" w:eastAsia="標楷體" w:hAnsi="標楷體" w:hint="eastAsia"/>
          <w:szCs w:val="24"/>
        </w:rPr>
        <w:t>皆流標，導致市場氣氛偏空，A02110十年</w:t>
      </w:r>
      <w:proofErr w:type="gramStart"/>
      <w:r w:rsidR="00C068C5" w:rsidRPr="00C068C5">
        <w:rPr>
          <w:rFonts w:ascii="標楷體" w:eastAsia="標楷體" w:hAnsi="標楷體" w:hint="eastAsia"/>
          <w:szCs w:val="24"/>
        </w:rPr>
        <w:t>券</w:t>
      </w:r>
      <w:proofErr w:type="gramEnd"/>
      <w:r w:rsidR="00C068C5" w:rsidRPr="00C068C5">
        <w:rPr>
          <w:rFonts w:ascii="標楷體" w:eastAsia="標楷體" w:hAnsi="標楷體" w:hint="eastAsia"/>
          <w:szCs w:val="24"/>
        </w:rPr>
        <w:t>發行前交易首日，在籌碼集中，現</w:t>
      </w:r>
      <w:proofErr w:type="gramStart"/>
      <w:r w:rsidR="00C068C5" w:rsidRPr="00C068C5">
        <w:rPr>
          <w:rFonts w:ascii="標楷體" w:eastAsia="標楷體" w:hAnsi="標楷體" w:hint="eastAsia"/>
          <w:szCs w:val="24"/>
        </w:rPr>
        <w:t>券</w:t>
      </w:r>
      <w:proofErr w:type="gramEnd"/>
      <w:r w:rsidR="00C068C5" w:rsidRPr="00C068C5">
        <w:rPr>
          <w:rFonts w:ascii="標楷體" w:eastAsia="標楷體" w:hAnsi="標楷體" w:hint="eastAsia"/>
          <w:szCs w:val="24"/>
        </w:rPr>
        <w:t>表現穩定，導致A02110觸發空單回補，</w:t>
      </w:r>
      <w:proofErr w:type="gramStart"/>
      <w:r w:rsidR="00C068C5" w:rsidRPr="00C068C5">
        <w:rPr>
          <w:rFonts w:ascii="標楷體" w:eastAsia="標楷體" w:hAnsi="標楷體" w:hint="eastAsia"/>
          <w:szCs w:val="24"/>
        </w:rPr>
        <w:t>殖</w:t>
      </w:r>
      <w:proofErr w:type="gramEnd"/>
      <w:r w:rsidR="00C068C5" w:rsidRPr="00C068C5">
        <w:rPr>
          <w:rFonts w:ascii="標楷體" w:eastAsia="標楷體" w:hAnsi="標楷體" w:hint="eastAsia"/>
          <w:szCs w:val="24"/>
        </w:rPr>
        <w:t>利率開高收斂，各期</w:t>
      </w:r>
      <w:proofErr w:type="gramStart"/>
      <w:r w:rsidR="00C068C5" w:rsidRPr="00C068C5">
        <w:rPr>
          <w:rFonts w:ascii="標楷體" w:eastAsia="標楷體" w:hAnsi="標楷體" w:hint="eastAsia"/>
          <w:szCs w:val="24"/>
        </w:rPr>
        <w:t>券種漲</w:t>
      </w:r>
      <w:proofErr w:type="gramEnd"/>
      <w:r w:rsidR="00C068C5" w:rsidRPr="00C068C5">
        <w:rPr>
          <w:rFonts w:ascii="標楷體" w:eastAsia="標楷體" w:hAnsi="標楷體" w:hint="eastAsia"/>
          <w:szCs w:val="24"/>
        </w:rPr>
        <w:t>跌互見，終場五年</w:t>
      </w:r>
      <w:proofErr w:type="gramStart"/>
      <w:r w:rsidR="00C068C5" w:rsidRPr="00C068C5">
        <w:rPr>
          <w:rFonts w:ascii="標楷體" w:eastAsia="標楷體" w:hAnsi="標楷體" w:hint="eastAsia"/>
          <w:szCs w:val="24"/>
        </w:rPr>
        <w:t>券</w:t>
      </w:r>
      <w:proofErr w:type="gramEnd"/>
      <w:r w:rsidR="00C068C5">
        <w:rPr>
          <w:rFonts w:ascii="標楷體" w:eastAsia="標楷體" w:hAnsi="標楷體" w:hint="eastAsia"/>
          <w:szCs w:val="24"/>
        </w:rPr>
        <w:t>A02102</w:t>
      </w:r>
      <w:r w:rsidR="00C068C5" w:rsidRPr="00C068C5">
        <w:rPr>
          <w:rFonts w:ascii="標楷體" w:eastAsia="標楷體" w:hAnsi="標楷體" w:hint="eastAsia"/>
          <w:szCs w:val="24"/>
        </w:rPr>
        <w:t>期收在1.1205%；十年</w:t>
      </w:r>
      <w:proofErr w:type="gramStart"/>
      <w:r w:rsidR="00C068C5" w:rsidRPr="00C068C5">
        <w:rPr>
          <w:rFonts w:ascii="標楷體" w:eastAsia="標楷體" w:hAnsi="標楷體" w:hint="eastAsia"/>
          <w:szCs w:val="24"/>
        </w:rPr>
        <w:t>券</w:t>
      </w:r>
      <w:proofErr w:type="gramEnd"/>
      <w:r w:rsidR="00C068C5">
        <w:rPr>
          <w:rFonts w:ascii="標楷體" w:eastAsia="標楷體" w:hAnsi="標楷體" w:hint="eastAsia"/>
          <w:szCs w:val="24"/>
        </w:rPr>
        <w:t>A02110</w:t>
      </w:r>
      <w:r w:rsidR="00C068C5" w:rsidRPr="00C068C5">
        <w:rPr>
          <w:rFonts w:ascii="標楷體" w:eastAsia="標楷體" w:hAnsi="標楷體" w:hint="eastAsia"/>
          <w:szCs w:val="24"/>
        </w:rPr>
        <w:t>期收在1.7272%。</w:t>
      </w:r>
    </w:p>
    <w:p w:rsidR="0038668F" w:rsidRDefault="0038668F" w:rsidP="00C068C5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</w:p>
    <w:p w:rsidR="00C068C5" w:rsidRDefault="00C068C5" w:rsidP="00C068C5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</w:p>
    <w:p w:rsidR="00C068C5" w:rsidRDefault="00C068C5" w:rsidP="00C068C5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</w:p>
    <w:p w:rsidR="00C068C5" w:rsidRDefault="00C068C5" w:rsidP="00C068C5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</w:p>
    <w:p w:rsidR="00C068C5" w:rsidRDefault="00C068C5" w:rsidP="00C068C5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</w:p>
    <w:p w:rsidR="00C068C5" w:rsidRDefault="00C068C5" w:rsidP="00C068C5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</w:p>
    <w:p w:rsidR="00C068C5" w:rsidRDefault="00C068C5" w:rsidP="00C068C5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</w:p>
    <w:p w:rsidR="00C068C5" w:rsidRPr="00C068C5" w:rsidRDefault="00C068C5" w:rsidP="00C068C5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</w:p>
    <w:p w:rsidR="008C0CC7" w:rsidRDefault="008C0CC7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歐債10年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FB2C8A" w:rsidRDefault="009A2EE2" w:rsidP="009C3CDE">
      <w:pPr>
        <w:jc w:val="both"/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1" name="圖片 1" descr="C:\Users\bloomberg\AppData\Local\Temp\Bloomberg\Temp\bfmAB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AB6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AB" w:rsidRDefault="00364CAB" w:rsidP="009C3CDE">
      <w:pPr>
        <w:jc w:val="both"/>
        <w:rPr>
          <w:rFonts w:ascii="標楷體" w:eastAsia="標楷體" w:hAnsi="標楷體"/>
          <w:b/>
          <w:szCs w:val="24"/>
        </w:rPr>
      </w:pPr>
      <w:r>
        <w:br w:type="page"/>
      </w: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美債10年期利率走勢圖</w:t>
      </w:r>
    </w:p>
    <w:p w:rsidR="00FB2C8A" w:rsidRDefault="00D77F7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4" name="圖片 4" descr="C:\Users\bloomberg\AppData\Local\Temp\Bloomberg\Temp\bfm9A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9A4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76" w:rsidRDefault="00243A76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日債10年期利率走勢圖</w:t>
      </w:r>
    </w:p>
    <w:p w:rsidR="00FB2C8A" w:rsidRDefault="00D77F7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6" name="圖片 6" descr="C:\Users\bloomberg\AppData\Local\Temp\Bloomberg\Temp\bfm37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37D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C7" w:rsidRDefault="008C0CC7" w:rsidP="009C3CDE">
      <w:pPr>
        <w:jc w:val="both"/>
        <w:rPr>
          <w:rFonts w:ascii="標楷體" w:eastAsia="標楷體" w:hAnsi="標楷體"/>
          <w:b/>
          <w:szCs w:val="24"/>
        </w:rPr>
      </w:pPr>
    </w:p>
    <w:p w:rsidR="004357FC" w:rsidRDefault="004357FC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lastRenderedPageBreak/>
        <w:t>台債10年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FB2C8A" w:rsidRDefault="00FD31BB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10" name="圖片 10" descr="C:\Users\bloomberg\AppData\Local\Temp\Bloomberg\Temp\bfmA8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loomberg\AppData\Local\Temp\Bloomberg\Temp\bfmA8D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FB2C8A" w:rsidP="009C3CDE">
      <w:pPr>
        <w:jc w:val="both"/>
        <w:rPr>
          <w:rFonts w:ascii="標楷體" w:eastAsia="標楷體" w:hAnsi="標楷體"/>
          <w:b/>
          <w:szCs w:val="24"/>
        </w:rPr>
      </w:pPr>
    </w:p>
    <w:p w:rsidR="00243A76" w:rsidRDefault="00243A76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各國</w:t>
      </w:r>
      <w:proofErr w:type="gramStart"/>
      <w:r>
        <w:rPr>
          <w:rFonts w:ascii="標楷體" w:eastAsia="標楷體" w:hAnsi="標楷體" w:hint="eastAsia"/>
          <w:b/>
          <w:szCs w:val="24"/>
        </w:rPr>
        <w:t>殖</w:t>
      </w:r>
      <w:proofErr w:type="gramEnd"/>
      <w:r>
        <w:rPr>
          <w:rFonts w:ascii="標楷體" w:eastAsia="標楷體" w:hAnsi="標楷體" w:hint="eastAsia"/>
          <w:b/>
          <w:szCs w:val="24"/>
        </w:rPr>
        <w:t>利率曲線</w:t>
      </w:r>
    </w:p>
    <w:p w:rsidR="00FB2C8A" w:rsidRDefault="00FD31BB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9" name="圖片 9" descr="C:\Users\bloomberg\AppData\Local\Temp\Bloomberg\Temp\bfm2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loomberg\AppData\Local\Temp\Bloomberg\Temp\bfm2F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經濟數據圖</w:t>
      </w: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美國</w:t>
      </w:r>
      <w:r w:rsidR="00656FC6">
        <w:rPr>
          <w:rFonts w:ascii="標楷體" w:eastAsia="標楷體" w:hAnsi="標楷體"/>
          <w:b/>
          <w:szCs w:val="24"/>
        </w:rPr>
        <w:t>ISM</w:t>
      </w:r>
      <w:r w:rsidR="00656FC6">
        <w:rPr>
          <w:rFonts w:ascii="標楷體" w:eastAsia="標楷體" w:hAnsi="標楷體" w:hint="eastAsia"/>
          <w:b/>
          <w:szCs w:val="24"/>
        </w:rPr>
        <w:t>服務業指數</w:t>
      </w:r>
    </w:p>
    <w:p w:rsidR="00C34E0C" w:rsidRDefault="009B1147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2" name="圖片 12" descr="C:\Users\bloomberg\AppData\Local\Temp\Bloomberg\Temp\bfmE1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loomberg\AppData\Local\Temp\Bloomberg\Temp\bfmE1F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美國</w:t>
      </w:r>
      <w:r w:rsidR="00FC777C">
        <w:rPr>
          <w:rFonts w:ascii="標楷體" w:eastAsia="標楷體" w:hAnsi="標楷體"/>
          <w:b/>
          <w:szCs w:val="24"/>
        </w:rPr>
        <w:t xml:space="preserve"> </w:t>
      </w:r>
      <w:r w:rsidR="00C068C5">
        <w:rPr>
          <w:rFonts w:ascii="標楷體" w:eastAsia="標楷體" w:hAnsi="標楷體" w:hint="eastAsia"/>
          <w:b/>
          <w:szCs w:val="24"/>
        </w:rPr>
        <w:t>採購經理人指數</w:t>
      </w:r>
    </w:p>
    <w:p w:rsidR="008859DE" w:rsidRDefault="00FC777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17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176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C068C5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歐盟核心CPI指數</w:t>
      </w:r>
    </w:p>
    <w:p w:rsidR="00FB2C8A" w:rsidRPr="008859DE" w:rsidRDefault="00FC777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FD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FDA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FB2C8A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台灣</w:t>
      </w:r>
      <w:r w:rsidR="00C068C5">
        <w:rPr>
          <w:rFonts w:ascii="標楷體" w:eastAsia="標楷體" w:hAnsi="標楷體" w:hint="eastAsia"/>
          <w:b/>
          <w:szCs w:val="24"/>
        </w:rPr>
        <w:t>實質工業生產指數</w:t>
      </w:r>
    </w:p>
    <w:p w:rsidR="00FB2C8A" w:rsidRDefault="00FC777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1" name="圖片 11" descr="C:\Users\bloomberg\AppData\Local\Temp\Bloomberg\Temp\bfm4F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4FC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33" w:rsidRDefault="00CF5833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經濟數據預估</w:t>
      </w:r>
    </w:p>
    <w:tbl>
      <w:tblPr>
        <w:tblW w:w="94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460"/>
        <w:gridCol w:w="500"/>
        <w:gridCol w:w="3300"/>
        <w:gridCol w:w="900"/>
        <w:gridCol w:w="1120"/>
        <w:gridCol w:w="1000"/>
        <w:gridCol w:w="1120"/>
      </w:tblGrid>
      <w:tr w:rsidR="00FC777C" w:rsidRPr="00FC777C" w:rsidTr="00C068C5">
        <w:trPr>
          <w:trHeight w:val="33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09/09/2013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2.60%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2.70%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09/10/2013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零售銷售(年比)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13.20%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09/10/2013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9.90%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9.70%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09/09/2013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-2.30%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09/04/2013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豐/</w:t>
            </w:r>
            <w:proofErr w:type="spellStart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服務業PMI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51.3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09/12/2013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</w:t>
            </w:r>
            <w:proofErr w:type="gramStart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生產經季調</w:t>
            </w:r>
            <w:proofErr w:type="gramEnd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(月比)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09/12/2013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ECB Publishes Monthly 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09/04/2013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</w:t>
            </w:r>
            <w:proofErr w:type="gramStart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2Q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-0.70%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09/04/2013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零售銷售(年比)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-0.90%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09/16/2013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 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09/16/2013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 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09/05/2013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ECB 利率公告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5-Sep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09/09/2013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43.6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Jul 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3.20%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09/09/2013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GDP年</w:t>
            </w:r>
            <w:proofErr w:type="gramStart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化經季</w:t>
            </w:r>
            <w:proofErr w:type="gramEnd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調(季比)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2Q 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2.60%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09/05/2013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外匯存底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$409.12B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09/05/2013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WPI </w:t>
            </w:r>
            <w:proofErr w:type="spellStart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YoY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-2.52%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-2.13%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09/05/2013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0.08%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09/04/2013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ISM紐約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67.8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密西根大學信心指數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82.1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零售銷售(不含汽車)(月比)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PPI(年比)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2.10%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09/17/2013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CPI指數(未經季調)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233.596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09/17/2013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CPI 主要指數 </w:t>
            </w:r>
            <w:proofErr w:type="gramStart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234.004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美國PMI最終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53.9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營建支出 (月比)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-0.60%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ISM 製造業指數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55.4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09/05/2013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ISM 非製造業綜合指數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09/06/2013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非農業就業人口變動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180K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162K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09/06/2013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7.40%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PPI(不含食品及能源)(月比)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生產者物價指數(月比)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09/12/2013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30-Aug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FC777C" w:rsidRPr="00FC777C" w:rsidTr="00C068C5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09/12/2013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6-Sep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7C" w:rsidRPr="00FC777C" w:rsidRDefault="00FC777C" w:rsidP="00FC777C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C777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</w:tbl>
    <w:p w:rsidR="005832CB" w:rsidRDefault="005832CB" w:rsidP="009C3CDE">
      <w:pPr>
        <w:jc w:val="both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:rsidR="00AB76A4" w:rsidRDefault="00DE1419" w:rsidP="009C3CDE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t>市場展望</w:t>
      </w:r>
    </w:p>
    <w:p w:rsidR="0020772B" w:rsidRPr="002E4B38" w:rsidRDefault="00E604AE" w:rsidP="00E604A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敘利亞衝突減緩，且美國近期經濟數據佳，美債十年期</w:t>
      </w:r>
      <w:proofErr w:type="gramStart"/>
      <w:r>
        <w:rPr>
          <w:rFonts w:ascii="標楷體" w:eastAsia="標楷體" w:hAnsi="標楷體" w:hint="eastAsia"/>
          <w:szCs w:val="24"/>
        </w:rPr>
        <w:t>殖</w:t>
      </w:r>
      <w:proofErr w:type="gramEnd"/>
      <w:r>
        <w:rPr>
          <w:rFonts w:ascii="標楷體" w:eastAsia="標楷體" w:hAnsi="標楷體" w:hint="eastAsia"/>
          <w:szCs w:val="24"/>
        </w:rPr>
        <w:t>利率上揚，市場關注</w:t>
      </w:r>
      <w:r w:rsidRPr="00E604AE">
        <w:rPr>
          <w:rFonts w:ascii="標楷體" w:eastAsia="標楷體" w:hAnsi="標楷體" w:hint="eastAsia"/>
          <w:szCs w:val="24"/>
        </w:rPr>
        <w:t>本週五將公佈的非農就業人口變動</w:t>
      </w:r>
      <w:r>
        <w:rPr>
          <w:rFonts w:ascii="標楷體" w:eastAsia="標楷體" w:hAnsi="標楷體" w:hint="eastAsia"/>
          <w:szCs w:val="24"/>
        </w:rPr>
        <w:t>，該數據為</w:t>
      </w:r>
      <w:r w:rsidRPr="00E604AE">
        <w:rPr>
          <w:rFonts w:ascii="標楷體" w:eastAsia="標楷體" w:hAnsi="標楷體" w:hint="eastAsia"/>
          <w:szCs w:val="24"/>
        </w:rPr>
        <w:t>會議前的最後一個就</w:t>
      </w:r>
      <w:r>
        <w:rPr>
          <w:rFonts w:ascii="標楷體" w:eastAsia="標楷體" w:hAnsi="標楷體" w:hint="eastAsia"/>
          <w:szCs w:val="24"/>
        </w:rPr>
        <w:t>業市場的數據</w:t>
      </w:r>
      <w:r w:rsidRPr="00E604AE">
        <w:rPr>
          <w:rFonts w:ascii="標楷體" w:eastAsia="標楷體" w:hAnsi="標楷體" w:hint="eastAsia"/>
          <w:szCs w:val="24"/>
        </w:rPr>
        <w:t>，目前預期為增加</w:t>
      </w:r>
      <w:r w:rsidRPr="00E604AE">
        <w:rPr>
          <w:rFonts w:ascii="標楷體" w:eastAsia="標楷體" w:hAnsi="標楷體"/>
          <w:szCs w:val="24"/>
        </w:rPr>
        <w:t xml:space="preserve">18 </w:t>
      </w:r>
      <w:r w:rsidRPr="00E604AE">
        <w:rPr>
          <w:rFonts w:ascii="標楷體" w:eastAsia="標楷體" w:hAnsi="標楷體" w:hint="eastAsia"/>
          <w:szCs w:val="24"/>
        </w:rPr>
        <w:t>萬人，較上月成長。</w:t>
      </w:r>
      <w:proofErr w:type="gramStart"/>
      <w:r>
        <w:rPr>
          <w:rFonts w:ascii="標楷體" w:eastAsia="標楷體" w:hAnsi="標楷體" w:hint="eastAsia"/>
          <w:szCs w:val="24"/>
        </w:rPr>
        <w:t>台債方面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r w:rsidRPr="00E604AE">
        <w:rPr>
          <w:rFonts w:ascii="標楷體" w:eastAsia="標楷體" w:hAnsi="標楷體" w:hint="eastAsia"/>
          <w:szCs w:val="24"/>
        </w:rPr>
        <w:t>美、日兩國成長動能可望逐季增強，歐元區經濟衰退亦已逐漸回穩，應有助於我國出口動能之維繫。主計處預測今年經濟成長2.31%，較5月預測2.40%下修0.09個百分點，主因下半年全球經濟展望較5月為差，出口與民間投資成長預測下調所致；預測明年成長3.37%。基於目前經濟情況，預估利率在高檔震盪，</w:t>
      </w:r>
      <w:r>
        <w:rPr>
          <w:rFonts w:ascii="標楷體" w:eastAsia="標楷體" w:hAnsi="標楷體" w:hint="eastAsia"/>
          <w:szCs w:val="24"/>
        </w:rPr>
        <w:t>五年</w:t>
      </w:r>
      <w:proofErr w:type="gramStart"/>
      <w:r>
        <w:rPr>
          <w:rFonts w:ascii="標楷體" w:eastAsia="標楷體" w:hAnsi="標楷體" w:hint="eastAsia"/>
          <w:szCs w:val="24"/>
        </w:rPr>
        <w:t>券</w:t>
      </w:r>
      <w:proofErr w:type="gramEnd"/>
      <w:r>
        <w:rPr>
          <w:rFonts w:ascii="標楷體" w:eastAsia="標楷體" w:hAnsi="標楷體" w:hint="eastAsia"/>
          <w:szCs w:val="24"/>
        </w:rPr>
        <w:t>預估在1.11%-1.18%，十年</w:t>
      </w:r>
      <w:proofErr w:type="gramStart"/>
      <w:r>
        <w:rPr>
          <w:rFonts w:ascii="標楷體" w:eastAsia="標楷體" w:hAnsi="標楷體" w:hint="eastAsia"/>
          <w:szCs w:val="24"/>
        </w:rPr>
        <w:t>券</w:t>
      </w:r>
      <w:proofErr w:type="gramEnd"/>
      <w:r>
        <w:rPr>
          <w:rFonts w:ascii="標楷體" w:eastAsia="標楷體" w:hAnsi="標楷體" w:hint="eastAsia"/>
          <w:szCs w:val="24"/>
        </w:rPr>
        <w:t>預估在1.71%-1.80%</w:t>
      </w:r>
    </w:p>
    <w:sectPr w:rsidR="0020772B" w:rsidRPr="002E4B38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C5" w:rsidRDefault="00C068C5" w:rsidP="009A5421">
      <w:r>
        <w:separator/>
      </w:r>
    </w:p>
  </w:endnote>
  <w:endnote w:type="continuationSeparator" w:id="0">
    <w:p w:rsidR="00C068C5" w:rsidRDefault="00C068C5" w:rsidP="009A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C5" w:rsidRDefault="00C068C5" w:rsidP="009A5421">
      <w:r>
        <w:separator/>
      </w:r>
    </w:p>
  </w:footnote>
  <w:footnote w:type="continuationSeparator" w:id="0">
    <w:p w:rsidR="00C068C5" w:rsidRDefault="00C068C5" w:rsidP="009A5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A7C"/>
    <w:rsid w:val="000030C5"/>
    <w:rsid w:val="0000634F"/>
    <w:rsid w:val="00007718"/>
    <w:rsid w:val="00027472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252F"/>
    <w:rsid w:val="000D2D90"/>
    <w:rsid w:val="000D6232"/>
    <w:rsid w:val="000E0D07"/>
    <w:rsid w:val="000E0EB0"/>
    <w:rsid w:val="000E533D"/>
    <w:rsid w:val="000F4E73"/>
    <w:rsid w:val="001009D8"/>
    <w:rsid w:val="001038B4"/>
    <w:rsid w:val="00115CE8"/>
    <w:rsid w:val="0012142F"/>
    <w:rsid w:val="00122680"/>
    <w:rsid w:val="0013244C"/>
    <w:rsid w:val="001355C8"/>
    <w:rsid w:val="0013641B"/>
    <w:rsid w:val="00137FEB"/>
    <w:rsid w:val="00146282"/>
    <w:rsid w:val="00146409"/>
    <w:rsid w:val="00150C21"/>
    <w:rsid w:val="00163F16"/>
    <w:rsid w:val="00176304"/>
    <w:rsid w:val="001779B9"/>
    <w:rsid w:val="00177C5F"/>
    <w:rsid w:val="00187FBF"/>
    <w:rsid w:val="00194DC7"/>
    <w:rsid w:val="001A1CD7"/>
    <w:rsid w:val="0020772B"/>
    <w:rsid w:val="00212656"/>
    <w:rsid w:val="0023682B"/>
    <w:rsid w:val="00240929"/>
    <w:rsid w:val="00243A76"/>
    <w:rsid w:val="00260578"/>
    <w:rsid w:val="00262185"/>
    <w:rsid w:val="00271532"/>
    <w:rsid w:val="0027594E"/>
    <w:rsid w:val="00275CD0"/>
    <w:rsid w:val="00282BED"/>
    <w:rsid w:val="002850E3"/>
    <w:rsid w:val="00287A15"/>
    <w:rsid w:val="00295BB6"/>
    <w:rsid w:val="00297871"/>
    <w:rsid w:val="002A57FA"/>
    <w:rsid w:val="002B12D6"/>
    <w:rsid w:val="002B23B7"/>
    <w:rsid w:val="002B273F"/>
    <w:rsid w:val="002C3E08"/>
    <w:rsid w:val="002D19F9"/>
    <w:rsid w:val="002D299F"/>
    <w:rsid w:val="002E4B38"/>
    <w:rsid w:val="002F0DBD"/>
    <w:rsid w:val="002F38FC"/>
    <w:rsid w:val="00314E7C"/>
    <w:rsid w:val="00325971"/>
    <w:rsid w:val="00332A81"/>
    <w:rsid w:val="00350F81"/>
    <w:rsid w:val="00361CA4"/>
    <w:rsid w:val="00363BD1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92B58"/>
    <w:rsid w:val="00392F03"/>
    <w:rsid w:val="003A04FC"/>
    <w:rsid w:val="003A5798"/>
    <w:rsid w:val="003A6C24"/>
    <w:rsid w:val="003A762F"/>
    <w:rsid w:val="003C7A71"/>
    <w:rsid w:val="003D1701"/>
    <w:rsid w:val="003D2112"/>
    <w:rsid w:val="003D6497"/>
    <w:rsid w:val="00400CCD"/>
    <w:rsid w:val="0040134F"/>
    <w:rsid w:val="00407884"/>
    <w:rsid w:val="00410B08"/>
    <w:rsid w:val="004127DC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604A0"/>
    <w:rsid w:val="00484E1E"/>
    <w:rsid w:val="004B3AD1"/>
    <w:rsid w:val="004C60F5"/>
    <w:rsid w:val="004D4A2A"/>
    <w:rsid w:val="004D5956"/>
    <w:rsid w:val="004E6255"/>
    <w:rsid w:val="00500B96"/>
    <w:rsid w:val="00503396"/>
    <w:rsid w:val="005204FD"/>
    <w:rsid w:val="0052685B"/>
    <w:rsid w:val="0053090A"/>
    <w:rsid w:val="00530F1D"/>
    <w:rsid w:val="005332BF"/>
    <w:rsid w:val="00535F1E"/>
    <w:rsid w:val="00542964"/>
    <w:rsid w:val="005437B0"/>
    <w:rsid w:val="00554370"/>
    <w:rsid w:val="005659B1"/>
    <w:rsid w:val="00567C7E"/>
    <w:rsid w:val="00573F2D"/>
    <w:rsid w:val="005832CB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D4490"/>
    <w:rsid w:val="005D5B86"/>
    <w:rsid w:val="005E733E"/>
    <w:rsid w:val="00606DD6"/>
    <w:rsid w:val="006177C6"/>
    <w:rsid w:val="00632660"/>
    <w:rsid w:val="0063773C"/>
    <w:rsid w:val="00655376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6663"/>
    <w:rsid w:val="006A6D72"/>
    <w:rsid w:val="006B153B"/>
    <w:rsid w:val="006B640A"/>
    <w:rsid w:val="006C13BA"/>
    <w:rsid w:val="006D5B9C"/>
    <w:rsid w:val="006E065F"/>
    <w:rsid w:val="006F124E"/>
    <w:rsid w:val="006F2B02"/>
    <w:rsid w:val="007230E1"/>
    <w:rsid w:val="007538BE"/>
    <w:rsid w:val="0076320B"/>
    <w:rsid w:val="007666FA"/>
    <w:rsid w:val="00772968"/>
    <w:rsid w:val="00786E45"/>
    <w:rsid w:val="007902B0"/>
    <w:rsid w:val="0079150C"/>
    <w:rsid w:val="007A4304"/>
    <w:rsid w:val="007B2BE4"/>
    <w:rsid w:val="007C1625"/>
    <w:rsid w:val="007D548E"/>
    <w:rsid w:val="007F15C0"/>
    <w:rsid w:val="00800A7C"/>
    <w:rsid w:val="00815786"/>
    <w:rsid w:val="0082512A"/>
    <w:rsid w:val="008372C4"/>
    <w:rsid w:val="008410F5"/>
    <w:rsid w:val="00846AE5"/>
    <w:rsid w:val="00861091"/>
    <w:rsid w:val="00865AA6"/>
    <w:rsid w:val="008671F6"/>
    <w:rsid w:val="00870530"/>
    <w:rsid w:val="008859DE"/>
    <w:rsid w:val="00890A5E"/>
    <w:rsid w:val="00890F99"/>
    <w:rsid w:val="008A06FC"/>
    <w:rsid w:val="008A128C"/>
    <w:rsid w:val="008A6B4D"/>
    <w:rsid w:val="008A718C"/>
    <w:rsid w:val="008B63FB"/>
    <w:rsid w:val="008C0CC7"/>
    <w:rsid w:val="008C59CC"/>
    <w:rsid w:val="008D07B8"/>
    <w:rsid w:val="008D0EA7"/>
    <w:rsid w:val="008D566F"/>
    <w:rsid w:val="008D5711"/>
    <w:rsid w:val="008E211E"/>
    <w:rsid w:val="008E23AE"/>
    <w:rsid w:val="008E2C65"/>
    <w:rsid w:val="008F7A4B"/>
    <w:rsid w:val="00904801"/>
    <w:rsid w:val="0090679A"/>
    <w:rsid w:val="00907B8E"/>
    <w:rsid w:val="00910327"/>
    <w:rsid w:val="0091640F"/>
    <w:rsid w:val="0092495B"/>
    <w:rsid w:val="0093519D"/>
    <w:rsid w:val="009457F7"/>
    <w:rsid w:val="00971E49"/>
    <w:rsid w:val="0097626E"/>
    <w:rsid w:val="00980AE8"/>
    <w:rsid w:val="0099533F"/>
    <w:rsid w:val="00995EE4"/>
    <w:rsid w:val="009972DC"/>
    <w:rsid w:val="009A2EE2"/>
    <w:rsid w:val="009A5421"/>
    <w:rsid w:val="009A59E1"/>
    <w:rsid w:val="009A77A9"/>
    <w:rsid w:val="009B1147"/>
    <w:rsid w:val="009C3CDE"/>
    <w:rsid w:val="009C6F04"/>
    <w:rsid w:val="009E0EC5"/>
    <w:rsid w:val="009F3318"/>
    <w:rsid w:val="009F5659"/>
    <w:rsid w:val="009F5DBA"/>
    <w:rsid w:val="00A00CF2"/>
    <w:rsid w:val="00A1548F"/>
    <w:rsid w:val="00A24591"/>
    <w:rsid w:val="00A35061"/>
    <w:rsid w:val="00A41755"/>
    <w:rsid w:val="00A41ACD"/>
    <w:rsid w:val="00A46A8B"/>
    <w:rsid w:val="00A619E0"/>
    <w:rsid w:val="00A63945"/>
    <w:rsid w:val="00A6456A"/>
    <w:rsid w:val="00A679FC"/>
    <w:rsid w:val="00A72F55"/>
    <w:rsid w:val="00A86772"/>
    <w:rsid w:val="00A97B4D"/>
    <w:rsid w:val="00AA67E3"/>
    <w:rsid w:val="00AB1C5F"/>
    <w:rsid w:val="00AB393B"/>
    <w:rsid w:val="00AB605A"/>
    <w:rsid w:val="00AB71A1"/>
    <w:rsid w:val="00AB76A4"/>
    <w:rsid w:val="00AC7380"/>
    <w:rsid w:val="00AC7FCF"/>
    <w:rsid w:val="00AE46BD"/>
    <w:rsid w:val="00AE5328"/>
    <w:rsid w:val="00AF06EB"/>
    <w:rsid w:val="00B10245"/>
    <w:rsid w:val="00B2497C"/>
    <w:rsid w:val="00B26E54"/>
    <w:rsid w:val="00B310E7"/>
    <w:rsid w:val="00B4495B"/>
    <w:rsid w:val="00B465BF"/>
    <w:rsid w:val="00B5191D"/>
    <w:rsid w:val="00B73A0E"/>
    <w:rsid w:val="00B81A48"/>
    <w:rsid w:val="00B83124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49CF"/>
    <w:rsid w:val="00C16FFF"/>
    <w:rsid w:val="00C22307"/>
    <w:rsid w:val="00C26E5B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905D1"/>
    <w:rsid w:val="00CA34A4"/>
    <w:rsid w:val="00CB6738"/>
    <w:rsid w:val="00CC4470"/>
    <w:rsid w:val="00CC7B57"/>
    <w:rsid w:val="00CD19CB"/>
    <w:rsid w:val="00CD7100"/>
    <w:rsid w:val="00CE1BA1"/>
    <w:rsid w:val="00CF0128"/>
    <w:rsid w:val="00CF5833"/>
    <w:rsid w:val="00D013FC"/>
    <w:rsid w:val="00D328C3"/>
    <w:rsid w:val="00D712C8"/>
    <w:rsid w:val="00D77F70"/>
    <w:rsid w:val="00D8551C"/>
    <w:rsid w:val="00D967DD"/>
    <w:rsid w:val="00D96846"/>
    <w:rsid w:val="00DA0F0D"/>
    <w:rsid w:val="00DA76B3"/>
    <w:rsid w:val="00DB1B11"/>
    <w:rsid w:val="00DC4F84"/>
    <w:rsid w:val="00DD311B"/>
    <w:rsid w:val="00DE0833"/>
    <w:rsid w:val="00DE1419"/>
    <w:rsid w:val="00DF07B8"/>
    <w:rsid w:val="00DF6BB5"/>
    <w:rsid w:val="00E002B1"/>
    <w:rsid w:val="00E148CC"/>
    <w:rsid w:val="00E17BFE"/>
    <w:rsid w:val="00E44C9B"/>
    <w:rsid w:val="00E5723F"/>
    <w:rsid w:val="00E604AE"/>
    <w:rsid w:val="00E65F36"/>
    <w:rsid w:val="00E704EF"/>
    <w:rsid w:val="00E712D8"/>
    <w:rsid w:val="00E72F68"/>
    <w:rsid w:val="00E732E4"/>
    <w:rsid w:val="00E83099"/>
    <w:rsid w:val="00EA3BE3"/>
    <w:rsid w:val="00EB196D"/>
    <w:rsid w:val="00EB3C15"/>
    <w:rsid w:val="00EB4DA6"/>
    <w:rsid w:val="00EC35E7"/>
    <w:rsid w:val="00ED639C"/>
    <w:rsid w:val="00EE28F0"/>
    <w:rsid w:val="00EF15CC"/>
    <w:rsid w:val="00EF2C1B"/>
    <w:rsid w:val="00EF501F"/>
    <w:rsid w:val="00F06D4D"/>
    <w:rsid w:val="00F14A36"/>
    <w:rsid w:val="00F16577"/>
    <w:rsid w:val="00F21861"/>
    <w:rsid w:val="00F31BE1"/>
    <w:rsid w:val="00F45925"/>
    <w:rsid w:val="00F47A10"/>
    <w:rsid w:val="00F534CA"/>
    <w:rsid w:val="00F62262"/>
    <w:rsid w:val="00F7206C"/>
    <w:rsid w:val="00F75C26"/>
    <w:rsid w:val="00F76392"/>
    <w:rsid w:val="00F8047D"/>
    <w:rsid w:val="00F823D4"/>
    <w:rsid w:val="00F84CEF"/>
    <w:rsid w:val="00F92C76"/>
    <w:rsid w:val="00F96223"/>
    <w:rsid w:val="00FA0FDC"/>
    <w:rsid w:val="00FA150F"/>
    <w:rsid w:val="00FB2C8A"/>
    <w:rsid w:val="00FC0C79"/>
    <w:rsid w:val="00FC777C"/>
    <w:rsid w:val="00FD31BB"/>
    <w:rsid w:val="00FE0717"/>
    <w:rsid w:val="00FF71E3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631E-C73E-4984-B9C6-6DCEC846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345</Words>
  <Characters>1971</Characters>
  <Application>Microsoft Office Word</Application>
  <DocSecurity>0</DocSecurity>
  <Lines>16</Lines>
  <Paragraphs>4</Paragraphs>
  <ScaleCrop>false</ScaleCrop>
  <Company>大中票券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債券部業務襄理 - 蔡秉寰</dc:creator>
  <cp:lastModifiedBy>94002</cp:lastModifiedBy>
  <cp:revision>16</cp:revision>
  <cp:lastPrinted>2013-08-19T07:49:00Z</cp:lastPrinted>
  <dcterms:created xsi:type="dcterms:W3CDTF">2013-08-19T07:34:00Z</dcterms:created>
  <dcterms:modified xsi:type="dcterms:W3CDTF">2013-09-04T07:36:00Z</dcterms:modified>
</cp:coreProperties>
</file>