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F5" w:rsidRPr="00617C4E" w:rsidRDefault="00186EF5" w:rsidP="00617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7C4E">
        <w:rPr>
          <w:rFonts w:ascii="標楷體" w:eastAsia="標楷體" w:hAnsi="標楷體" w:cs="標楷體" w:hint="eastAsia"/>
          <w:b/>
          <w:bCs/>
          <w:sz w:val="32"/>
          <w:szCs w:val="32"/>
        </w:rPr>
        <w:t>大中票</w:t>
      </w:r>
      <w:proofErr w:type="gramStart"/>
      <w:r w:rsidRPr="00617C4E">
        <w:rPr>
          <w:rFonts w:ascii="標楷體" w:eastAsia="標楷體" w:hAnsi="標楷體" w:cs="標楷體" w:hint="eastAsia"/>
          <w:b/>
          <w:bCs/>
          <w:sz w:val="32"/>
          <w:szCs w:val="32"/>
        </w:rPr>
        <w:t>券</w:t>
      </w:r>
      <w:proofErr w:type="gramEnd"/>
      <w:r w:rsidRPr="00617C4E">
        <w:rPr>
          <w:rFonts w:ascii="標楷體" w:eastAsia="標楷體" w:hAnsi="標楷體" w:cs="標楷體" w:hint="eastAsia"/>
          <w:b/>
          <w:bCs/>
          <w:sz w:val="32"/>
          <w:szCs w:val="32"/>
        </w:rPr>
        <w:t>債券市場展望雙週報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2012/03</w:t>
      </w:r>
      <w:r w:rsidRPr="00617C4E">
        <w:rPr>
          <w:rFonts w:ascii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</w:p>
    <w:p w:rsidR="00186EF5" w:rsidRPr="00617C4E" w:rsidRDefault="00186EF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市場回顧</w:t>
      </w:r>
    </w:p>
    <w:p w:rsidR="00186EF5" w:rsidRPr="00B36CFF" w:rsidRDefault="00186EF5" w:rsidP="00A76DF9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imes New Roman"/>
          <w:kern w:val="0"/>
        </w:rPr>
      </w:pPr>
      <w:bookmarkStart w:id="0" w:name="OLE_LINK1"/>
      <w:r w:rsidRPr="00B36CFF">
        <w:rPr>
          <w:rFonts w:ascii="標楷體" w:eastAsia="標楷體" w:hAnsi="標楷體" w:cs="標楷體" w:hint="eastAsia"/>
        </w:rPr>
        <w:t>回顧本月初</w:t>
      </w:r>
      <w:r w:rsidRPr="00B36CFF">
        <w:rPr>
          <w:rFonts w:ascii="標楷體" w:eastAsia="標楷體" w:hAnsi="標楷體" w:cs="標楷體" w:hint="eastAsia"/>
          <w:kern w:val="0"/>
        </w:rPr>
        <w:t>，</w:t>
      </w:r>
      <w:r w:rsidRPr="00B36CFF">
        <w:rPr>
          <w:rFonts w:ascii="標楷體" w:eastAsia="標楷體" w:hAnsi="標楷體" w:cs="標楷體"/>
          <w:kern w:val="0"/>
        </w:rPr>
        <w:t>3/3</w:t>
      </w:r>
      <w:r w:rsidRPr="00B36CFF">
        <w:rPr>
          <w:rFonts w:ascii="標楷體" w:eastAsia="標楷體" w:hAnsi="標楷體" w:cs="標楷體" w:hint="eastAsia"/>
          <w:kern w:val="0"/>
        </w:rPr>
        <w:t>央行標售十年</w:t>
      </w:r>
      <w:proofErr w:type="gramStart"/>
      <w:r w:rsidRPr="00B36CFF">
        <w:rPr>
          <w:rFonts w:ascii="標楷體" w:eastAsia="標楷體" w:hAnsi="標楷體" w:cs="標楷體" w:hint="eastAsia"/>
          <w:kern w:val="0"/>
        </w:rPr>
        <w:t>券</w:t>
      </w:r>
      <w:proofErr w:type="gramEnd"/>
      <w:r w:rsidRPr="00B36CFF">
        <w:rPr>
          <w:rFonts w:ascii="標楷體" w:eastAsia="標楷體" w:hAnsi="標楷體" w:cs="標楷體"/>
          <w:kern w:val="0"/>
        </w:rPr>
        <w:t>A01105</w:t>
      </w:r>
      <w:r w:rsidRPr="00B36CFF">
        <w:rPr>
          <w:rFonts w:ascii="標楷體" w:eastAsia="標楷體" w:hAnsi="標楷體" w:cs="標楷體" w:hint="eastAsia"/>
          <w:kern w:val="0"/>
        </w:rPr>
        <w:t>，決標結果</w:t>
      </w:r>
      <w:r w:rsidRPr="00B36CFF">
        <w:rPr>
          <w:rFonts w:ascii="標楷體" w:eastAsia="標楷體" w:hAnsi="標楷體" w:cs="標楷體"/>
          <w:kern w:val="0"/>
        </w:rPr>
        <w:t>1.265</w:t>
      </w:r>
      <w:proofErr w:type="gramStart"/>
      <w:r w:rsidRPr="00B36CFF">
        <w:rPr>
          <w:rFonts w:ascii="標楷體" w:eastAsia="標楷體" w:hAnsi="標楷體" w:cs="標楷體" w:hint="eastAsia"/>
          <w:kern w:val="0"/>
        </w:rPr>
        <w:t>﹪</w:t>
      </w:r>
      <w:proofErr w:type="gramEnd"/>
      <w:r w:rsidRPr="00B36CFF">
        <w:rPr>
          <w:rFonts w:ascii="標楷體" w:eastAsia="標楷體" w:hAnsi="標楷體" w:cs="標楷體" w:hint="eastAsia"/>
          <w:kern w:val="0"/>
        </w:rPr>
        <w:t>，不僅低於市場預期的</w:t>
      </w:r>
      <w:r w:rsidRPr="00B36CFF">
        <w:rPr>
          <w:rFonts w:ascii="標楷體" w:eastAsia="標楷體" w:hAnsi="標楷體" w:cs="標楷體"/>
          <w:kern w:val="0"/>
        </w:rPr>
        <w:t>1.27-1.29</w:t>
      </w:r>
      <w:proofErr w:type="gramStart"/>
      <w:r w:rsidRPr="00B36CFF">
        <w:rPr>
          <w:rFonts w:ascii="標楷體" w:eastAsia="標楷體" w:hAnsi="標楷體" w:cs="標楷體" w:hint="eastAsia"/>
          <w:kern w:val="0"/>
        </w:rPr>
        <w:t>﹪</w:t>
      </w:r>
      <w:proofErr w:type="gramEnd"/>
      <w:r w:rsidRPr="00B36CFF">
        <w:rPr>
          <w:rFonts w:ascii="標楷體" w:eastAsia="標楷體" w:hAnsi="標楷體" w:cs="標楷體" w:hint="eastAsia"/>
          <w:kern w:val="0"/>
        </w:rPr>
        <w:t>，亦</w:t>
      </w:r>
      <w:r w:rsidRPr="00B36CFF">
        <w:rPr>
          <w:rFonts w:eastAsia="標楷體" w:cs="標楷體" w:hint="eastAsia"/>
        </w:rPr>
        <w:t>創下史上同年期公債</w:t>
      </w:r>
      <w:proofErr w:type="gramStart"/>
      <w:r w:rsidRPr="00B36CFF">
        <w:rPr>
          <w:rFonts w:eastAsia="標楷體" w:cs="標楷體" w:hint="eastAsia"/>
        </w:rPr>
        <w:t>標售次低</w:t>
      </w:r>
      <w:proofErr w:type="gramEnd"/>
      <w:r w:rsidRPr="00B36CFF">
        <w:rPr>
          <w:rFonts w:eastAsia="標楷體" w:cs="標楷體" w:hint="eastAsia"/>
        </w:rPr>
        <w:t>之記錄，</w:t>
      </w:r>
      <w:r w:rsidRPr="00B36CFF">
        <w:rPr>
          <w:rFonts w:ascii="標楷體" w:eastAsia="標楷體" w:hAnsi="標楷體" w:cs="標楷體" w:hint="eastAsia"/>
          <w:color w:val="333333"/>
        </w:rPr>
        <w:t>在金融機構間資金浮濫的狀況下，銀行得標比重高達</w:t>
      </w:r>
      <w:r w:rsidRPr="00B36CFF">
        <w:rPr>
          <w:rFonts w:ascii="標楷體" w:eastAsia="標楷體" w:hAnsi="標楷體" w:cs="標楷體"/>
          <w:color w:val="333333"/>
        </w:rPr>
        <w:t>65.52%</w:t>
      </w:r>
      <w:r w:rsidRPr="00B36CFF">
        <w:rPr>
          <w:rFonts w:ascii="標楷體" w:eastAsia="標楷體" w:hAnsi="標楷體" w:cs="標楷體" w:hint="eastAsia"/>
          <w:kern w:val="0"/>
        </w:rPr>
        <w:t>，搶下大部分籌碼，影響</w:t>
      </w:r>
      <w:proofErr w:type="gramStart"/>
      <w:r w:rsidRPr="00B36CFF">
        <w:rPr>
          <w:rFonts w:ascii="標楷體" w:eastAsia="標楷體" w:hAnsi="標楷體" w:cs="標楷體" w:hint="eastAsia"/>
          <w:kern w:val="0"/>
        </w:rPr>
        <w:t>殖</w:t>
      </w:r>
      <w:proofErr w:type="gramEnd"/>
      <w:r w:rsidRPr="00B36CFF">
        <w:rPr>
          <w:rFonts w:ascii="標楷體" w:eastAsia="標楷體" w:hAnsi="標楷體" w:cs="標楷體" w:hint="eastAsia"/>
          <w:kern w:val="0"/>
        </w:rPr>
        <w:t>利率走勢下滑，</w:t>
      </w:r>
      <w:r w:rsidRPr="00B36CFF">
        <w:rPr>
          <w:rFonts w:ascii="標楷體" w:eastAsia="標楷體" w:hAnsi="標楷體" w:cs="標楷體" w:hint="eastAsia"/>
          <w:color w:val="333333"/>
        </w:rPr>
        <w:t>最低一度來到</w:t>
      </w:r>
      <w:r w:rsidRPr="00B36CFF">
        <w:rPr>
          <w:rFonts w:ascii="標楷體" w:eastAsia="標楷體" w:hAnsi="標楷體" w:cs="標楷體"/>
          <w:color w:val="333333"/>
        </w:rPr>
        <w:t>1.247%</w:t>
      </w:r>
      <w:r w:rsidRPr="00B36CFF">
        <w:rPr>
          <w:rFonts w:ascii="標楷體" w:eastAsia="標楷體" w:hAnsi="標楷體" w:cs="標楷體" w:hint="eastAsia"/>
          <w:color w:val="333333"/>
        </w:rPr>
        <w:t>後轉而往上</w:t>
      </w:r>
      <w:r w:rsidRPr="00B36CFF">
        <w:rPr>
          <w:rFonts w:ascii="標楷體" w:eastAsia="標楷體" w:hAnsi="標楷體" w:cs="標楷體" w:hint="eastAsia"/>
          <w:kern w:val="0"/>
        </w:rPr>
        <w:t>。</w:t>
      </w:r>
      <w:r w:rsidRPr="00B36CFF">
        <w:rPr>
          <w:rFonts w:ascii="標楷體" w:eastAsia="標楷體" w:hAnsi="標楷體" w:cs="標楷體" w:hint="eastAsia"/>
          <w:color w:val="333333"/>
          <w:kern w:val="0"/>
        </w:rPr>
        <w:t>直至上週五以平盤開出之後，仍呈緩步走高，尾盤以接近當日最高點</w:t>
      </w:r>
      <w:r w:rsidRPr="00B36CFF">
        <w:rPr>
          <w:rFonts w:ascii="標楷體" w:eastAsia="標楷體" w:hAnsi="標楷體" w:cs="標楷體"/>
          <w:color w:val="333333"/>
          <w:kern w:val="0"/>
        </w:rPr>
        <w:t>1.2643%</w:t>
      </w:r>
      <w:r w:rsidRPr="00B36CFF">
        <w:rPr>
          <w:rFonts w:ascii="標楷體" w:eastAsia="標楷體" w:hAnsi="標楷體" w:cs="標楷體" w:hint="eastAsia"/>
          <w:color w:val="333333"/>
          <w:kern w:val="0"/>
        </w:rPr>
        <w:t>收盤，成交量</w:t>
      </w:r>
      <w:r w:rsidRPr="00B36CFF">
        <w:rPr>
          <w:rFonts w:ascii="標楷體" w:eastAsia="標楷體" w:hAnsi="標楷體" w:cs="標楷體"/>
          <w:color w:val="333333"/>
          <w:kern w:val="0"/>
        </w:rPr>
        <w:t>553.5</w:t>
      </w:r>
      <w:r w:rsidRPr="00B36CFF">
        <w:rPr>
          <w:rFonts w:ascii="標楷體" w:eastAsia="標楷體" w:hAnsi="標楷體" w:cs="標楷體" w:hint="eastAsia"/>
          <w:color w:val="333333"/>
          <w:kern w:val="0"/>
        </w:rPr>
        <w:t>億，較前一日上揚</w:t>
      </w:r>
      <w:r w:rsidRPr="00B36CFF">
        <w:rPr>
          <w:rFonts w:ascii="標楷體" w:eastAsia="標楷體" w:hAnsi="標楷體" w:cs="標楷體"/>
          <w:color w:val="333333"/>
          <w:kern w:val="0"/>
        </w:rPr>
        <w:t xml:space="preserve">0.88 </w:t>
      </w:r>
      <w:proofErr w:type="spellStart"/>
      <w:r w:rsidRPr="00B36CFF">
        <w:rPr>
          <w:rFonts w:ascii="標楷體" w:eastAsia="標楷體" w:hAnsi="標楷體" w:cs="標楷體"/>
          <w:color w:val="333333"/>
          <w:kern w:val="0"/>
        </w:rPr>
        <w:t>bp</w:t>
      </w:r>
      <w:proofErr w:type="spellEnd"/>
      <w:r w:rsidRPr="00B36CFF">
        <w:rPr>
          <w:rFonts w:ascii="標楷體" w:eastAsia="標楷體" w:hAnsi="標楷體" w:cs="標楷體" w:hint="eastAsia"/>
          <w:color w:val="333333"/>
          <w:kern w:val="0"/>
        </w:rPr>
        <w:t>，為連續三個交易日上揚。</w:t>
      </w:r>
      <w:bookmarkEnd w:id="0"/>
      <w:r w:rsidRPr="00B36CFF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186EF5" w:rsidRDefault="00186EF5" w:rsidP="00366B45">
      <w:pPr>
        <w:rPr>
          <w:rFonts w:ascii="標楷體" w:eastAsia="標楷體" w:hAnsi="標楷體" w:cs="Times New Roman"/>
        </w:rPr>
      </w:pPr>
    </w:p>
    <w:p w:rsidR="00186EF5" w:rsidRPr="00366B4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Pr="006307F0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標楷體" w:hint="eastAsia"/>
        </w:rPr>
        <w:lastRenderedPageBreak/>
        <w:t>歐債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年</w:t>
      </w:r>
      <w:proofErr w:type="gramEnd"/>
      <w:r>
        <w:rPr>
          <w:rFonts w:ascii="標楷體" w:eastAsia="標楷體" w:hAnsi="標楷體" w:cs="標楷體" w:hint="eastAsia"/>
        </w:rPr>
        <w:t>期利率走勢圖</w:t>
      </w:r>
    </w:p>
    <w:p w:rsidR="00186EF5" w:rsidRDefault="00186EF5">
      <w:pPr>
        <w:rPr>
          <w:rFonts w:ascii="標楷體" w:eastAsia="標楷體" w:hAnsi="標楷體" w:cs="Times New Roman"/>
        </w:rPr>
      </w:pPr>
      <w:r>
        <w:rPr>
          <w:rFonts w:cs="Times New Roman"/>
        </w:rPr>
        <w:object w:dxaOrig="11039" w:dyaOrig="7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85pt;height:296.15pt" o:ole="">
            <v:imagedata r:id="rId7" o:title=""/>
          </v:shape>
          <o:OLEObject Type="Embed" ProgID="MSPhotoEd.3" ShapeID="_x0000_i1025" DrawAspect="Content" ObjectID="_1393070319" r:id="rId8"/>
        </w:object>
      </w: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美債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年期利率走勢圖</w:t>
      </w:r>
    </w:p>
    <w:p w:rsidR="00186EF5" w:rsidRPr="00E55966" w:rsidRDefault="00186EF5">
      <w:pPr>
        <w:rPr>
          <w:rFonts w:ascii="標楷體" w:eastAsia="標楷體" w:hAnsi="標楷體" w:cs="Times New Roman"/>
        </w:rPr>
      </w:pPr>
      <w:r>
        <w:rPr>
          <w:rFonts w:cs="Times New Roman"/>
        </w:rPr>
        <w:object w:dxaOrig="11039" w:dyaOrig="7906">
          <v:shape id="_x0000_i1026" type="#_x0000_t75" style="width:413.85pt;height:296.15pt" o:ole="">
            <v:imagedata r:id="rId9" o:title=""/>
          </v:shape>
          <o:OLEObject Type="Embed" ProgID="MSPhotoEd.3" ShapeID="_x0000_i1026" DrawAspect="Content" ObjectID="_1393070320" r:id="rId10"/>
        </w:object>
      </w:r>
    </w:p>
    <w:p w:rsidR="00186EF5" w:rsidRDefault="00186EF5">
      <w:pPr>
        <w:rPr>
          <w:rFonts w:ascii="標楷體" w:eastAsia="標楷體" w:hAnsi="標楷體" w:cs="Times New Roman"/>
        </w:rPr>
      </w:pPr>
      <w:r w:rsidRPr="00FB24F9">
        <w:rPr>
          <w:rFonts w:ascii="標楷體" w:eastAsia="標楷體" w:hAnsi="標楷體" w:cs="標楷體" w:hint="eastAsia"/>
        </w:rPr>
        <w:lastRenderedPageBreak/>
        <w:t>日債</w:t>
      </w:r>
      <w:r w:rsidRPr="00FB24F9">
        <w:rPr>
          <w:rFonts w:ascii="標楷體" w:eastAsia="標楷體" w:hAnsi="標楷體" w:cs="標楷體"/>
        </w:rPr>
        <w:t>10</w:t>
      </w:r>
      <w:r w:rsidRPr="00FB24F9">
        <w:rPr>
          <w:rFonts w:ascii="標楷體" w:eastAsia="標楷體" w:hAnsi="標楷體" w:cs="標楷體" w:hint="eastAsia"/>
        </w:rPr>
        <w:t>年期</w:t>
      </w:r>
      <w:r>
        <w:rPr>
          <w:rFonts w:ascii="標楷體" w:eastAsia="標楷體" w:hAnsi="標楷體" w:cs="標楷體" w:hint="eastAsia"/>
        </w:rPr>
        <w:t>利率走勢圖</w:t>
      </w:r>
    </w:p>
    <w:p w:rsidR="00186EF5" w:rsidRPr="00FB24F9" w:rsidRDefault="00186EF5">
      <w:pPr>
        <w:rPr>
          <w:rFonts w:ascii="標楷體" w:eastAsia="標楷體" w:hAnsi="標楷體" w:cs="Times New Roman"/>
        </w:rPr>
      </w:pPr>
      <w:r>
        <w:rPr>
          <w:rFonts w:cs="Times New Roman"/>
        </w:rPr>
        <w:object w:dxaOrig="11039" w:dyaOrig="7906">
          <v:shape id="_x0000_i1027" type="#_x0000_t75" style="width:413.85pt;height:296.15pt" o:ole="">
            <v:imagedata r:id="rId11" o:title=""/>
          </v:shape>
          <o:OLEObject Type="Embed" ProgID="MSPhotoEd.3" ShapeID="_x0000_i1027" DrawAspect="Content" ObjectID="_1393070321" r:id="rId12"/>
        </w:object>
      </w:r>
    </w:p>
    <w:p w:rsidR="00186EF5" w:rsidRDefault="00186EF5">
      <w:pPr>
        <w:rPr>
          <w:rFonts w:cs="Times New Roman" w:hint="eastAsia"/>
        </w:rPr>
      </w:pPr>
    </w:p>
    <w:p w:rsidR="00A76DF9" w:rsidRDefault="00A76DF9">
      <w:pPr>
        <w:rPr>
          <w:rFonts w:cs="Times New Roman"/>
        </w:rPr>
      </w:pPr>
    </w:p>
    <w:p w:rsidR="00186EF5" w:rsidRDefault="00186EF5">
      <w:pPr>
        <w:rPr>
          <w:rFonts w:ascii="標楷體" w:eastAsia="標楷體" w:hAnsi="標楷體" w:cs="標楷體" w:hint="eastAsia"/>
        </w:rPr>
      </w:pPr>
      <w:proofErr w:type="gramStart"/>
      <w:r w:rsidRPr="00FB24F9">
        <w:rPr>
          <w:rFonts w:ascii="標楷體" w:eastAsia="標楷體" w:hAnsi="標楷體" w:cs="標楷體" w:hint="eastAsia"/>
        </w:rPr>
        <w:t>台債</w:t>
      </w:r>
      <w:r w:rsidRPr="00FB24F9">
        <w:rPr>
          <w:rFonts w:ascii="標楷體" w:eastAsia="標楷體" w:hAnsi="標楷體" w:cs="標楷體"/>
        </w:rPr>
        <w:t>10</w:t>
      </w:r>
      <w:r w:rsidRPr="00FB24F9">
        <w:rPr>
          <w:rFonts w:ascii="標楷體" w:eastAsia="標楷體" w:hAnsi="標楷體" w:cs="標楷體" w:hint="eastAsia"/>
        </w:rPr>
        <w:t>年</w:t>
      </w:r>
      <w:proofErr w:type="gramEnd"/>
      <w:r w:rsidRPr="00FB24F9">
        <w:rPr>
          <w:rFonts w:ascii="標楷體" w:eastAsia="標楷體" w:hAnsi="標楷體" w:cs="標楷體" w:hint="eastAsia"/>
        </w:rPr>
        <w:t>期利率走勢圖</w:t>
      </w:r>
    </w:p>
    <w:p w:rsidR="00A76DF9" w:rsidRDefault="00A76DF9">
      <w:pPr>
        <w:rPr>
          <w:rFonts w:ascii="標楷體" w:eastAsia="標楷體" w:hAnsi="標楷體" w:cs="標楷體" w:hint="eastAsia"/>
        </w:rPr>
      </w:pPr>
      <w:r>
        <w:pict>
          <v:shape id="_x0000_i1042" type="#_x0000_t75" style="width:405.7pt;height:270.45pt">
            <v:imagedata r:id="rId13" o:title="tw10y"/>
          </v:shape>
        </w:pict>
      </w:r>
    </w:p>
    <w:p w:rsidR="00186EF5" w:rsidRDefault="00186EF5">
      <w:pPr>
        <w:rPr>
          <w:rFonts w:ascii="標楷體" w:eastAsia="標楷體" w:hAnsi="標楷體" w:cs="Times New Roman"/>
        </w:rPr>
      </w:pPr>
    </w:p>
    <w:p w:rsidR="00186EF5" w:rsidRDefault="00186EF5">
      <w:pPr>
        <w:rPr>
          <w:rFonts w:ascii="標楷體" w:eastAsia="標楷體" w:hAnsi="標楷體" w:cs="標楷體" w:hint="eastAsia"/>
        </w:rPr>
      </w:pPr>
      <w:r w:rsidRPr="00FB24F9">
        <w:rPr>
          <w:rFonts w:ascii="標楷體" w:eastAsia="標楷體" w:hAnsi="標楷體" w:cs="標楷體" w:hint="eastAsia"/>
        </w:rPr>
        <w:lastRenderedPageBreak/>
        <w:t>各國</w:t>
      </w:r>
      <w:proofErr w:type="gramStart"/>
      <w:r w:rsidRPr="00FB24F9">
        <w:rPr>
          <w:rFonts w:ascii="標楷體" w:eastAsia="標楷體" w:hAnsi="標楷體" w:cs="標楷體" w:hint="eastAsia"/>
        </w:rPr>
        <w:t>殖</w:t>
      </w:r>
      <w:proofErr w:type="gramEnd"/>
      <w:r w:rsidRPr="00FB24F9">
        <w:rPr>
          <w:rFonts w:ascii="標楷體" w:eastAsia="標楷體" w:hAnsi="標楷體" w:cs="標楷體" w:hint="eastAsia"/>
        </w:rPr>
        <w:t>利率曲線</w:t>
      </w:r>
    </w:p>
    <w:p w:rsidR="00A76DF9" w:rsidRPr="00FB24F9" w:rsidRDefault="00A76DF9">
      <w:pPr>
        <w:rPr>
          <w:rFonts w:ascii="標楷體" w:eastAsia="標楷體" w:hAnsi="標楷體" w:cs="Times New Roman"/>
        </w:rPr>
      </w:pPr>
      <w:r>
        <w:pict>
          <v:shape id="_x0000_i1034" type="#_x0000_t75" style="width:401.3pt;height:237.3pt">
            <v:imagedata r:id="rId14" o:title="yc"/>
          </v:shape>
        </w:pict>
      </w:r>
    </w:p>
    <w:p w:rsidR="00A76DF9" w:rsidRDefault="00A76DF9">
      <w:pPr>
        <w:rPr>
          <w:rFonts w:ascii="標楷體" w:eastAsia="標楷體" w:hAnsi="標楷體" w:cs="Times New Roman" w:hint="eastAsia"/>
          <w:noProof/>
        </w:rPr>
      </w:pPr>
    </w:p>
    <w:p w:rsidR="00186EF5" w:rsidRDefault="00186EF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經濟數據圖</w:t>
      </w:r>
    </w:p>
    <w:p w:rsidR="00BE1AD0" w:rsidRDefault="00BE1AD0">
      <w:pPr>
        <w:rPr>
          <w:rFonts w:ascii="標楷體" w:eastAsia="標楷體" w:hAnsi="標楷體" w:cs="Times New Roman" w:hint="eastAsia"/>
        </w:rPr>
      </w:pPr>
    </w:p>
    <w:p w:rsidR="00186EF5" w:rsidRDefault="00A76DF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歐盟統計局歐元區MUICP所有項目  未經季調(月比)</w:t>
      </w:r>
    </w:p>
    <w:p w:rsidR="00186EF5" w:rsidRDefault="00186EF5">
      <w:pPr>
        <w:rPr>
          <w:rFonts w:ascii="標楷體" w:eastAsia="標楷體" w:hAnsi="標楷體" w:cs="Times New Roman"/>
        </w:rPr>
      </w:pPr>
      <w:r>
        <w:rPr>
          <w:rFonts w:cs="Times New Roman"/>
        </w:rPr>
        <w:object w:dxaOrig="11039" w:dyaOrig="7906">
          <v:shape id="_x0000_i1030" type="#_x0000_t75" style="width:413.85pt;height:296.15pt" o:ole="">
            <v:imagedata r:id="rId15" o:title=""/>
          </v:shape>
          <o:OLEObject Type="Embed" ProgID="MSPhotoEd.3" ShapeID="_x0000_i1030" DrawAspect="Content" ObjectID="_1393070322" r:id="rId16"/>
        </w:object>
      </w:r>
    </w:p>
    <w:p w:rsidR="00186EF5" w:rsidRDefault="00186EF5">
      <w:pPr>
        <w:rPr>
          <w:rFonts w:ascii="標楷體" w:eastAsia="標楷體" w:hAnsi="標楷體" w:cs="Times New Roman" w:hint="eastAsia"/>
        </w:rPr>
      </w:pPr>
    </w:p>
    <w:p w:rsidR="00BE1AD0" w:rsidRDefault="00BE1AD0">
      <w:pPr>
        <w:rPr>
          <w:rFonts w:ascii="標楷體" w:eastAsia="標楷體" w:hAnsi="標楷體" w:cs="Times New Roman" w:hint="eastAsia"/>
        </w:rPr>
      </w:pPr>
    </w:p>
    <w:p w:rsidR="00BE1AD0" w:rsidRDefault="00BE1AD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歐元區消費者信心指數</w:t>
      </w:r>
    </w:p>
    <w:p w:rsidR="00186EF5" w:rsidRDefault="00186EF5">
      <w:pPr>
        <w:rPr>
          <w:rFonts w:cs="Times New Roman"/>
        </w:rPr>
      </w:pPr>
      <w:r>
        <w:rPr>
          <w:rFonts w:cs="Times New Roman"/>
        </w:rPr>
        <w:object w:dxaOrig="11039" w:dyaOrig="7906">
          <v:shape id="_x0000_i1031" type="#_x0000_t75" style="width:413.85pt;height:296.15pt" o:ole="">
            <v:imagedata r:id="rId17" o:title=""/>
          </v:shape>
          <o:OLEObject Type="Embed" ProgID="MSPhotoEd.3" ShapeID="_x0000_i1031" DrawAspect="Content" ObjectID="_1393070323" r:id="rId18"/>
        </w:object>
      </w:r>
    </w:p>
    <w:p w:rsidR="00186EF5" w:rsidRDefault="00186EF5">
      <w:pPr>
        <w:rPr>
          <w:rFonts w:cs="Times New Roman"/>
        </w:rPr>
      </w:pPr>
    </w:p>
    <w:p w:rsidR="00186EF5" w:rsidRPr="00BE1AD0" w:rsidRDefault="00BE1AD0">
      <w:pPr>
        <w:rPr>
          <w:rFonts w:ascii="標楷體" w:eastAsia="標楷體" w:hAnsi="標楷體" w:cs="Times New Roman"/>
        </w:rPr>
      </w:pPr>
      <w:r w:rsidRPr="00BE1AD0">
        <w:rPr>
          <w:rFonts w:ascii="標楷體" w:eastAsia="標楷體" w:hAnsi="標楷體" w:cs="Times New Roman" w:hint="eastAsia"/>
        </w:rPr>
        <w:t xml:space="preserve">台灣失業率  </w:t>
      </w:r>
      <w:proofErr w:type="gramStart"/>
      <w:r w:rsidRPr="00BE1AD0">
        <w:rPr>
          <w:rFonts w:ascii="標楷體" w:eastAsia="標楷體" w:hAnsi="標楷體" w:cs="Times New Roman" w:hint="eastAsia"/>
        </w:rPr>
        <w:t>經季調</w:t>
      </w:r>
      <w:proofErr w:type="gramEnd"/>
    </w:p>
    <w:p w:rsidR="00186EF5" w:rsidRDefault="00186EF5">
      <w:pPr>
        <w:rPr>
          <w:rFonts w:ascii="標楷體" w:eastAsia="標楷體" w:hAnsi="標楷體" w:cs="Times New Roman"/>
        </w:rPr>
      </w:pPr>
      <w:r>
        <w:rPr>
          <w:rFonts w:cs="Times New Roman"/>
        </w:rPr>
        <w:object w:dxaOrig="11039" w:dyaOrig="7906">
          <v:shape id="_x0000_i1032" type="#_x0000_t75" style="width:413.85pt;height:296.15pt" o:ole="">
            <v:imagedata r:id="rId19" o:title=""/>
          </v:shape>
          <o:OLEObject Type="Embed" ProgID="MSPhotoEd.3" ShapeID="_x0000_i1032" DrawAspect="Content" ObjectID="_1393070324" r:id="rId20"/>
        </w:object>
      </w:r>
    </w:p>
    <w:p w:rsidR="00186EF5" w:rsidRDefault="00186EF5">
      <w:pPr>
        <w:rPr>
          <w:rFonts w:cs="Times New Roman"/>
        </w:rPr>
      </w:pPr>
    </w:p>
    <w:p w:rsidR="00186EF5" w:rsidRPr="00BE1AD0" w:rsidRDefault="00BE1AD0">
      <w:pPr>
        <w:rPr>
          <w:rFonts w:ascii="標楷體" w:eastAsia="標楷體" w:hAnsi="標楷體" w:cs="Times New Roman"/>
        </w:rPr>
      </w:pPr>
      <w:r w:rsidRPr="00BE1AD0">
        <w:rPr>
          <w:rFonts w:ascii="標楷體" w:eastAsia="標楷體" w:hAnsi="標楷體" w:cs="Times New Roman" w:hint="eastAsia"/>
        </w:rPr>
        <w:lastRenderedPageBreak/>
        <w:t>美國都市消費者物價指數  未</w:t>
      </w:r>
      <w:r w:rsidRPr="00BE1AD0">
        <w:rPr>
          <w:rFonts w:ascii="標楷體" w:eastAsia="標楷體" w:hAnsi="標楷體" w:cs="Times New Roman" w:hint="eastAsia"/>
        </w:rPr>
        <w:t>經季調</w:t>
      </w:r>
    </w:p>
    <w:p w:rsidR="00186EF5" w:rsidRDefault="00186EF5">
      <w:pPr>
        <w:rPr>
          <w:rFonts w:cs="Times New Roman"/>
        </w:rPr>
      </w:pPr>
      <w:r>
        <w:rPr>
          <w:rFonts w:cs="Times New Roman"/>
        </w:rPr>
        <w:object w:dxaOrig="11039" w:dyaOrig="7906">
          <v:shape id="_x0000_i1033" type="#_x0000_t75" style="width:413.85pt;height:296.15pt" o:ole="">
            <v:imagedata r:id="rId21" o:title=""/>
          </v:shape>
          <o:OLEObject Type="Embed" ProgID="MSPhotoEd.3" ShapeID="_x0000_i1033" DrawAspect="Content" ObjectID="_1393070325" r:id="rId22"/>
        </w:object>
      </w: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 w:hint="eastAsia"/>
        </w:rPr>
      </w:pPr>
    </w:p>
    <w:p w:rsidR="00BE1AD0" w:rsidRDefault="00BE1AD0">
      <w:pPr>
        <w:rPr>
          <w:rFonts w:cs="Times New Roman"/>
        </w:rPr>
      </w:pPr>
      <w:bookmarkStart w:id="1" w:name="_GoBack"/>
      <w:bookmarkEnd w:id="1"/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</w:p>
    <w:p w:rsidR="00186EF5" w:rsidRDefault="00186EF5">
      <w:pPr>
        <w:rPr>
          <w:rFonts w:cs="Times New Roman"/>
        </w:rPr>
      </w:pPr>
      <w:r>
        <w:rPr>
          <w:rFonts w:cs="新細明體" w:hint="eastAsia"/>
        </w:rPr>
        <w:lastRenderedPageBreak/>
        <w:t>經濟數據預估</w:t>
      </w:r>
    </w:p>
    <w:tbl>
      <w:tblPr>
        <w:tblW w:w="8260" w:type="dxa"/>
        <w:tblInd w:w="-1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540"/>
        <w:gridCol w:w="3060"/>
        <w:gridCol w:w="887"/>
        <w:gridCol w:w="880"/>
        <w:gridCol w:w="800"/>
        <w:gridCol w:w="820"/>
      </w:tblGrid>
      <w:tr w:rsidR="00186EF5" w:rsidRPr="00EC4A91" w:rsidTr="00497112"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Date Time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Event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Survey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Actual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center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Prior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03/13/2012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ZEW </w:t>
            </w:r>
            <w:r w:rsidRPr="00EC4A91">
              <w:rPr>
                <w:rFonts w:ascii="新細明體" w:hAnsi="新細明體" w:cs="新細明體" w:hint="eastAsia"/>
                <w:kern w:val="0"/>
              </w:rPr>
              <w:t>調查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(</w:t>
            </w:r>
            <w:r w:rsidRPr="00EC4A91">
              <w:rPr>
                <w:rFonts w:ascii="新細明體" w:hAnsi="新細明體" w:cs="新細明體" w:hint="eastAsia"/>
                <w:kern w:val="0"/>
              </w:rPr>
              <w:t>經濟景氣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-8.1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核心</w:t>
            </w:r>
            <w:r w:rsidRPr="00EC4A91">
              <w:rPr>
                <w:rFonts w:ascii="新細明體" w:hAnsi="新細明體" w:cs="新細明體"/>
                <w:kern w:val="0"/>
              </w:rPr>
              <w:t>CPI (</w:t>
            </w:r>
            <w:r w:rsidRPr="00EC4A91">
              <w:rPr>
                <w:rFonts w:ascii="新細明體" w:hAnsi="新細明體" w:cs="新細明體" w:hint="eastAsia"/>
                <w:kern w:val="0"/>
              </w:rPr>
              <w:t>年比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1.50%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CPI (</w:t>
            </w:r>
            <w:r w:rsidRPr="00EC4A91">
              <w:rPr>
                <w:rFonts w:ascii="新細明體" w:hAnsi="新細明體" w:cs="新細明體" w:hint="eastAsia"/>
                <w:kern w:val="0"/>
              </w:rPr>
              <w:t>月比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-0.80%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</w:t>
            </w:r>
            <w:r w:rsidRPr="00EC4A91">
              <w:rPr>
                <w:rFonts w:ascii="新細明體" w:hAnsi="新細明體" w:cs="新細明體"/>
                <w:kern w:val="0"/>
              </w:rPr>
              <w:t>CPI (</w:t>
            </w:r>
            <w:r w:rsidRPr="00EC4A91">
              <w:rPr>
                <w:rFonts w:ascii="新細明體" w:hAnsi="新細明體" w:cs="新細明體" w:hint="eastAsia"/>
                <w:kern w:val="0"/>
              </w:rPr>
              <w:t>年比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2.70%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歐元區貿易收支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經季調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6.0B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7.5B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歐元區貿易收支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-3.0B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9.7B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03/19/2012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歐元區經常帳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未經季調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16.3B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03/19/2012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ECB</w:t>
            </w:r>
            <w:r w:rsidRPr="00EC4A91">
              <w:rPr>
                <w:rFonts w:ascii="新細明體" w:hAnsi="新細明體" w:cs="新細明體" w:hint="eastAsia"/>
                <w:kern w:val="0"/>
              </w:rPr>
              <w:t>歐元區經常帳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經季調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2.0B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03/22/2012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EC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歐元區消費者信心指數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MAR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-20.3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國內企業物價指數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月比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-0.10%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國內企業物價指數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年比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0.50%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消費者信心指數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40.5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40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工業生產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(</w:t>
            </w:r>
            <w:r w:rsidRPr="00EC4A91">
              <w:rPr>
                <w:rFonts w:ascii="新細明體" w:hAnsi="新細明體" w:cs="新細明體" w:hint="eastAsia"/>
                <w:kern w:val="0"/>
              </w:rPr>
              <w:t>比前月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 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2.00%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工業生產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(</w:t>
            </w:r>
            <w:r w:rsidRPr="00EC4A91">
              <w:rPr>
                <w:rFonts w:ascii="新細明體" w:hAnsi="新細明體" w:cs="新細明體" w:hint="eastAsia"/>
                <w:kern w:val="0"/>
              </w:rPr>
              <w:t>年比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 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-1.20%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產能利用率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月比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JAN 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3.10%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03/13/2012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台灣人力調查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2Q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23%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03/20/2012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外銷訂單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年比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-8.63%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03/22/2012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失業率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經季調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4.19%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03/22/2012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指標利率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29-Mar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1.88%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03/14/2012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FOMC</w:t>
            </w:r>
            <w:r w:rsidRPr="00EC4A91">
              <w:rPr>
                <w:rFonts w:ascii="新細明體" w:hAnsi="新細明體" w:cs="新細明體" w:hint="eastAsia"/>
                <w:kern w:val="0"/>
              </w:rPr>
              <w:t>利率決策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13-Mar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0.25%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0.25%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03/15/2012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紐約州製造業調查指數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19.53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03/15/2012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生產者物價指數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月比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0.10%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03/15/2012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工業生產者出廠指數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年比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3.30%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4.10%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03/15/2012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首次申請失業救濟金人數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10-Mar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355K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362K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03/15/2012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連續申請失業救濟金人數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3-Mar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3405K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3416K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消費者物價指數</w:t>
            </w:r>
            <w:r w:rsidRPr="00EC4A91">
              <w:rPr>
                <w:rFonts w:ascii="新細明體" w:hAnsi="新細明體" w:cs="新細明體"/>
                <w:kern w:val="0"/>
              </w:rPr>
              <w:t>(</w:t>
            </w:r>
            <w:r w:rsidRPr="00EC4A91">
              <w:rPr>
                <w:rFonts w:ascii="新細明體" w:hAnsi="新細明體" w:cs="新細明體" w:hint="eastAsia"/>
                <w:kern w:val="0"/>
              </w:rPr>
              <w:t>月比</w:t>
            </w:r>
            <w:r w:rsidRPr="00EC4A91"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0.20%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消費者物價指數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未經季調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227.995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226.665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CPI </w:t>
            </w:r>
            <w:r w:rsidRPr="00EC4A91">
              <w:rPr>
                <w:rFonts w:ascii="新細明體" w:hAnsi="新細明體" w:cs="新細明體" w:hint="eastAsia"/>
                <w:kern w:val="0"/>
              </w:rPr>
              <w:t>主要指數</w:t>
            </w:r>
            <w:r w:rsidRPr="00EC4A91">
              <w:rPr>
                <w:rFonts w:ascii="新細明體" w:hAnsi="新細明體" w:cs="新細明體"/>
                <w:kern w:val="0"/>
              </w:rPr>
              <w:t xml:space="preserve"> </w:t>
            </w:r>
            <w:r w:rsidRPr="00EC4A91">
              <w:rPr>
                <w:rFonts w:ascii="新細明體" w:hAnsi="新細明體" w:cs="新細明體" w:hint="eastAsia"/>
                <w:kern w:val="0"/>
              </w:rPr>
              <w:t>經季調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227.684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工業生產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0.40%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0.00%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03/16/2012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密西根大學消費者信心指數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MAR 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75.6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75.3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03/22/2012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首次申請失業救濟金人數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17-Mar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</w:tr>
      <w:tr w:rsidR="00186EF5" w:rsidRPr="00EC4A91" w:rsidTr="00497112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 xml:space="preserve">03/22/2012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 w:hint="eastAsia"/>
                <w:kern w:val="0"/>
              </w:rPr>
              <w:t>領先指標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FEB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- 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F5" w:rsidRPr="00EC4A91" w:rsidRDefault="00186EF5" w:rsidP="00EC4A91">
            <w:pPr>
              <w:widowControl/>
              <w:jc w:val="right"/>
              <w:rPr>
                <w:rFonts w:ascii="新細明體" w:cs="新細明體"/>
                <w:kern w:val="0"/>
              </w:rPr>
            </w:pPr>
            <w:r w:rsidRPr="00EC4A91">
              <w:rPr>
                <w:rFonts w:ascii="新細明體" w:hAnsi="新細明體" w:cs="新細明體"/>
                <w:kern w:val="0"/>
              </w:rPr>
              <w:t>0.40%</w:t>
            </w:r>
          </w:p>
        </w:tc>
      </w:tr>
    </w:tbl>
    <w:p w:rsidR="00186EF5" w:rsidRDefault="00186EF5" w:rsidP="00494D97">
      <w:pPr>
        <w:rPr>
          <w:rFonts w:cs="Times New Roman"/>
        </w:rPr>
      </w:pPr>
    </w:p>
    <w:p w:rsidR="00186EF5" w:rsidRDefault="00186EF5" w:rsidP="00494D97">
      <w:pPr>
        <w:rPr>
          <w:rFonts w:cs="Times New Roman"/>
        </w:rPr>
      </w:pPr>
    </w:p>
    <w:p w:rsidR="00186EF5" w:rsidRDefault="00186EF5" w:rsidP="00494D97">
      <w:pPr>
        <w:rPr>
          <w:rFonts w:cs="Times New Roman"/>
        </w:rPr>
      </w:pPr>
    </w:p>
    <w:p w:rsidR="00186EF5" w:rsidRPr="00357028" w:rsidRDefault="00186EF5" w:rsidP="00494D9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lastRenderedPageBreak/>
        <w:t>市場展望</w:t>
      </w:r>
    </w:p>
    <w:p w:rsidR="00186EF5" w:rsidRPr="00B42C63" w:rsidRDefault="00186EF5" w:rsidP="00A76DF9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觀察近期</w:t>
      </w:r>
      <w:r w:rsidRPr="00B36CFF">
        <w:rPr>
          <w:rFonts w:ascii="標楷體" w:eastAsia="標楷體" w:hAnsi="標楷體" w:cs="標楷體" w:hint="eastAsia"/>
          <w:kern w:val="0"/>
        </w:rPr>
        <w:t>股市上漲以及油價攀高</w:t>
      </w:r>
      <w:r>
        <w:rPr>
          <w:rFonts w:ascii="標楷體" w:eastAsia="標楷體" w:hAnsi="標楷體" w:cs="標楷體" w:hint="eastAsia"/>
          <w:kern w:val="0"/>
        </w:rPr>
        <w:t>題材，令市場逐步產生通膨</w:t>
      </w:r>
      <w:r w:rsidRPr="00B36CFF">
        <w:rPr>
          <w:rFonts w:ascii="標楷體" w:eastAsia="標楷體" w:hAnsi="標楷體" w:cs="標楷體" w:hint="eastAsia"/>
          <w:kern w:val="0"/>
        </w:rPr>
        <w:t>風險和預期，中長線而言</w:t>
      </w:r>
      <w:r>
        <w:rPr>
          <w:rFonts w:ascii="標楷體" w:eastAsia="標楷體" w:hAnsi="標楷體" w:cs="標楷體" w:hint="eastAsia"/>
          <w:kern w:val="0"/>
        </w:rPr>
        <w:t>可能</w:t>
      </w:r>
      <w:r w:rsidRPr="00B36CFF">
        <w:rPr>
          <w:rFonts w:ascii="標楷體" w:eastAsia="標楷體" w:hAnsi="標楷體" w:cs="標楷體" w:hint="eastAsia"/>
          <w:kern w:val="0"/>
        </w:rPr>
        <w:t>不利債市</w:t>
      </w:r>
      <w:r>
        <w:rPr>
          <w:rFonts w:ascii="標楷體" w:eastAsia="標楷體" w:hAnsi="標楷體" w:cs="標楷體" w:hint="eastAsia"/>
          <w:kern w:val="0"/>
        </w:rPr>
        <w:t>走勢</w:t>
      </w:r>
      <w:r w:rsidRPr="00B36CFF">
        <w:rPr>
          <w:rFonts w:ascii="標楷體" w:eastAsia="標楷體" w:hAnsi="標楷體" w:cs="標楷體" w:hint="eastAsia"/>
          <w:kern w:val="0"/>
        </w:rPr>
        <w:t>，但短</w:t>
      </w:r>
      <w:r>
        <w:rPr>
          <w:rFonts w:ascii="標楷體" w:eastAsia="標楷體" w:hAnsi="標楷體" w:cs="標楷體" w:hint="eastAsia"/>
          <w:kern w:val="0"/>
        </w:rPr>
        <w:t>線</w:t>
      </w:r>
      <w:r w:rsidRPr="00B36CFF">
        <w:rPr>
          <w:rFonts w:ascii="標楷體" w:eastAsia="標楷體" w:hAnsi="標楷體" w:cs="標楷體" w:hint="eastAsia"/>
          <w:kern w:val="0"/>
        </w:rPr>
        <w:t>而言</w:t>
      </w:r>
      <w:r>
        <w:rPr>
          <w:rFonts w:ascii="標楷體" w:eastAsia="標楷體" w:hAnsi="標楷體" w:cs="標楷體" w:hint="eastAsia"/>
          <w:kern w:val="0"/>
        </w:rPr>
        <w:t>，</w:t>
      </w:r>
      <w:r w:rsidRPr="00B36CFF">
        <w:rPr>
          <w:rFonts w:ascii="標楷體" w:eastAsia="標楷體" w:hAnsi="標楷體" w:cs="標楷體" w:hint="eastAsia"/>
          <w:kern w:val="0"/>
        </w:rPr>
        <w:t>台債殖利率</w:t>
      </w:r>
      <w:r>
        <w:rPr>
          <w:rFonts w:ascii="標楷體" w:eastAsia="標楷體" w:hAnsi="標楷體" w:cs="標楷體" w:hint="eastAsia"/>
          <w:kern w:val="0"/>
        </w:rPr>
        <w:t>應</w:t>
      </w:r>
      <w:r w:rsidRPr="00B36CFF">
        <w:rPr>
          <w:rFonts w:ascii="標楷體" w:eastAsia="標楷體" w:hAnsi="標楷體" w:cs="標楷體" w:hint="eastAsia"/>
          <w:kern w:val="0"/>
        </w:rPr>
        <w:t>仍</w:t>
      </w:r>
      <w:r>
        <w:rPr>
          <w:rFonts w:ascii="標楷體" w:eastAsia="標楷體" w:hAnsi="標楷體" w:cs="標楷體" w:hint="eastAsia"/>
          <w:kern w:val="0"/>
        </w:rPr>
        <w:t>不</w:t>
      </w:r>
      <w:r w:rsidRPr="00B36CFF">
        <w:rPr>
          <w:rFonts w:ascii="標楷體" w:eastAsia="標楷體" w:hAnsi="標楷體" w:cs="標楷體" w:hint="eastAsia"/>
          <w:kern w:val="0"/>
        </w:rPr>
        <w:t>改區間</w:t>
      </w:r>
      <w:r>
        <w:rPr>
          <w:rFonts w:ascii="標楷體" w:eastAsia="標楷體" w:hAnsi="標楷體" w:cs="標楷體" w:hint="eastAsia"/>
          <w:kern w:val="0"/>
        </w:rPr>
        <w:t>盤整之盤勢</w:t>
      </w:r>
      <w:r w:rsidRPr="00B36CFF">
        <w:rPr>
          <w:rFonts w:ascii="標楷體" w:eastAsia="標楷體" w:hAnsi="標楷體" w:cs="標楷體" w:hint="eastAsia"/>
          <w:kern w:val="0"/>
        </w:rPr>
        <w:t>，波段行情不易</w:t>
      </w:r>
      <w:r>
        <w:rPr>
          <w:rFonts w:ascii="標楷體" w:eastAsia="標楷體" w:hAnsi="標楷體" w:cs="標楷體" w:hint="eastAsia"/>
          <w:kern w:val="0"/>
        </w:rPr>
        <w:t>，直至</w:t>
      </w:r>
      <w:r w:rsidRPr="00B36CFF">
        <w:rPr>
          <w:rFonts w:ascii="標楷體" w:eastAsia="標楷體" w:hAnsi="標楷體" w:cs="標楷體" w:hint="eastAsia"/>
          <w:kern w:val="0"/>
        </w:rPr>
        <w:t>第二季增額籌碼釋出</w:t>
      </w:r>
      <w:r>
        <w:rPr>
          <w:rFonts w:ascii="標楷體" w:eastAsia="標楷體" w:hAnsi="標楷體" w:cs="標楷體" w:hint="eastAsia"/>
          <w:kern w:val="0"/>
        </w:rPr>
        <w:t>後</w:t>
      </w:r>
      <w:r w:rsidRPr="00B36CFF">
        <w:rPr>
          <w:rFonts w:ascii="標楷體" w:eastAsia="標楷體" w:hAnsi="標楷體" w:cs="標楷體" w:hint="eastAsia"/>
          <w:kern w:val="0"/>
        </w:rPr>
        <w:t>，</w:t>
      </w:r>
      <w:r>
        <w:rPr>
          <w:rFonts w:ascii="標楷體" w:eastAsia="標楷體" w:hAnsi="標楷體" w:cs="標楷體" w:hint="eastAsia"/>
          <w:kern w:val="0"/>
        </w:rPr>
        <w:t>預期</w:t>
      </w:r>
      <w:r w:rsidRPr="00B36CFF">
        <w:rPr>
          <w:rFonts w:ascii="標楷體" w:eastAsia="標楷體" w:hAnsi="標楷體" w:cs="標楷體" w:hint="eastAsia"/>
          <w:kern w:val="0"/>
        </w:rPr>
        <w:t>殖利率</w:t>
      </w:r>
      <w:r>
        <w:rPr>
          <w:rFonts w:ascii="標楷體" w:eastAsia="標楷體" w:hAnsi="標楷體" w:cs="標楷體" w:hint="eastAsia"/>
          <w:kern w:val="0"/>
        </w:rPr>
        <w:t>或</w:t>
      </w:r>
      <w:r w:rsidRPr="00B36CFF">
        <w:rPr>
          <w:rFonts w:ascii="標楷體" w:eastAsia="標楷體" w:hAnsi="標楷體" w:cs="標楷體" w:hint="eastAsia"/>
          <w:kern w:val="0"/>
        </w:rPr>
        <w:t>有</w:t>
      </w:r>
      <w:r>
        <w:rPr>
          <w:rFonts w:ascii="標楷體" w:eastAsia="標楷體" w:hAnsi="標楷體" w:cs="標楷體" w:hint="eastAsia"/>
          <w:kern w:val="0"/>
        </w:rPr>
        <w:t>出現大幅</w:t>
      </w:r>
      <w:r w:rsidRPr="00B36CFF">
        <w:rPr>
          <w:rFonts w:ascii="標楷體" w:eastAsia="標楷體" w:hAnsi="標楷體" w:cs="標楷體" w:hint="eastAsia"/>
          <w:kern w:val="0"/>
        </w:rPr>
        <w:t>區間上移機會</w:t>
      </w:r>
      <w:r>
        <w:rPr>
          <w:rFonts w:ascii="標楷體" w:eastAsia="標楷體" w:hAnsi="標楷體" w:cs="標楷體" w:hint="eastAsia"/>
          <w:kern w:val="0"/>
        </w:rPr>
        <w:t>。</w:t>
      </w:r>
    </w:p>
    <w:p w:rsidR="00186EF5" w:rsidRPr="00B36CFF" w:rsidRDefault="00186EF5" w:rsidP="00A76DF9">
      <w:pPr>
        <w:ind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color w:val="333333"/>
        </w:rPr>
        <w:t>目前</w:t>
      </w:r>
      <w:r w:rsidRPr="00B36CFF">
        <w:rPr>
          <w:rFonts w:ascii="標楷體" w:eastAsia="標楷體" w:hAnsi="標楷體" w:cs="標楷體" w:hint="eastAsia"/>
          <w:color w:val="333333"/>
        </w:rPr>
        <w:t>市場靜待本週</w:t>
      </w:r>
      <w:r w:rsidRPr="00B36CFF">
        <w:rPr>
          <w:rFonts w:ascii="標楷體" w:eastAsia="標楷體" w:hAnsi="標楷體" w:cs="標楷體"/>
          <w:color w:val="333333"/>
        </w:rPr>
        <w:t>20</w:t>
      </w:r>
      <w:r w:rsidRPr="00B36CFF">
        <w:rPr>
          <w:rFonts w:ascii="標楷體" w:eastAsia="標楷體" w:hAnsi="標楷體" w:cs="標楷體" w:hint="eastAsia"/>
          <w:color w:val="333333"/>
        </w:rPr>
        <w:t>年券標售，以及</w:t>
      </w:r>
      <w:r w:rsidRPr="00B36CFF">
        <w:rPr>
          <w:rFonts w:ascii="標楷體" w:eastAsia="標楷體" w:hAnsi="標楷體" w:cs="標楷體"/>
          <w:color w:val="333333"/>
        </w:rPr>
        <w:t>3/22</w:t>
      </w:r>
      <w:r w:rsidRPr="00B36CFF">
        <w:rPr>
          <w:rFonts w:ascii="標楷體" w:eastAsia="標楷體" w:hAnsi="標楷體" w:cs="標楷體" w:hint="eastAsia"/>
          <w:color w:val="333333"/>
        </w:rPr>
        <w:t>央行理監事會</w:t>
      </w:r>
      <w:r>
        <w:rPr>
          <w:rFonts w:ascii="標楷體" w:eastAsia="標楷體" w:hAnsi="標楷體" w:cs="標楷體" w:hint="eastAsia"/>
          <w:color w:val="333333"/>
        </w:rPr>
        <w:t>、</w:t>
      </w:r>
      <w:r w:rsidRPr="00B36CFF">
        <w:rPr>
          <w:rFonts w:ascii="標楷體" w:eastAsia="標楷體" w:hAnsi="標楷體" w:cs="標楷體"/>
          <w:color w:val="333333"/>
        </w:rPr>
        <w:t>3/23</w:t>
      </w:r>
      <w:r w:rsidRPr="00B36CFF">
        <w:rPr>
          <w:rFonts w:ascii="標楷體" w:eastAsia="標楷體" w:hAnsi="標楷體" w:cs="標楷體" w:hint="eastAsia"/>
          <w:color w:val="333333"/>
        </w:rPr>
        <w:t>發債計劃公佈，在不確定因素仍多的情況下，預料行情陷入盤整。預估</w:t>
      </w:r>
      <w:r w:rsidRPr="006F112F">
        <w:rPr>
          <w:rFonts w:ascii="標楷體" w:eastAsia="標楷體" w:hAnsi="標楷體" w:cs="標楷體" w:hint="eastAsia"/>
          <w:kern w:val="1"/>
        </w:rPr>
        <w:t>十年券</w:t>
      </w:r>
      <w:r>
        <w:rPr>
          <w:rFonts w:ascii="標楷體" w:eastAsia="標楷體" w:hAnsi="標楷體" w:cs="標楷體"/>
          <w:kern w:val="1"/>
        </w:rPr>
        <w:t>A0110</w:t>
      </w:r>
      <w:r w:rsidRPr="006F112F">
        <w:rPr>
          <w:rFonts w:ascii="標楷體" w:eastAsia="標楷體" w:hAnsi="標楷體" w:cs="標楷體"/>
          <w:kern w:val="1"/>
        </w:rPr>
        <w:t>5</w:t>
      </w:r>
      <w:r w:rsidRPr="00B36CFF">
        <w:rPr>
          <w:rFonts w:ascii="標楷體" w:eastAsia="標楷體" w:hAnsi="標楷體" w:cs="標楷體" w:hint="eastAsia"/>
          <w:color w:val="333333"/>
        </w:rPr>
        <w:t>成交區間將介於</w:t>
      </w:r>
      <w:r>
        <w:rPr>
          <w:rFonts w:ascii="標楷體" w:eastAsia="標楷體" w:hAnsi="標楷體" w:cs="標楷體"/>
          <w:color w:val="333333"/>
        </w:rPr>
        <w:t>1.24%~1.28</w:t>
      </w:r>
      <w:r w:rsidRPr="00B36CFF">
        <w:rPr>
          <w:rFonts w:ascii="標楷體" w:eastAsia="標楷體" w:hAnsi="標楷體" w:cs="標楷體"/>
          <w:color w:val="333333"/>
        </w:rPr>
        <w:t>%</w:t>
      </w:r>
      <w:r w:rsidRPr="00B36CFF">
        <w:rPr>
          <w:rFonts w:ascii="標楷體" w:eastAsia="標楷體" w:hAnsi="標楷體" w:cs="標楷體" w:hint="eastAsia"/>
          <w:color w:val="333333"/>
        </w:rPr>
        <w:t>之間。</w:t>
      </w:r>
    </w:p>
    <w:p w:rsidR="00186EF5" w:rsidRPr="00494D97" w:rsidRDefault="00186EF5" w:rsidP="00494D97">
      <w:pPr>
        <w:rPr>
          <w:rFonts w:ascii="標楷體" w:eastAsia="標楷體" w:hAnsi="標楷體" w:cs="Times New Roman"/>
        </w:rPr>
      </w:pPr>
    </w:p>
    <w:sectPr w:rsidR="00186EF5" w:rsidRPr="00494D97" w:rsidSect="00FC3F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F5" w:rsidRDefault="00186EF5" w:rsidP="00FB2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EF5" w:rsidRDefault="00186EF5" w:rsidP="00FB2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F5" w:rsidRDefault="00186EF5" w:rsidP="00FB24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6EF5" w:rsidRDefault="00186EF5" w:rsidP="00FB2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277"/>
    <w:rsid w:val="00045D22"/>
    <w:rsid w:val="00186EF5"/>
    <w:rsid w:val="003475BD"/>
    <w:rsid w:val="0035363D"/>
    <w:rsid w:val="00355C33"/>
    <w:rsid w:val="00357028"/>
    <w:rsid w:val="00366B45"/>
    <w:rsid w:val="004061A2"/>
    <w:rsid w:val="00421AE0"/>
    <w:rsid w:val="00494D97"/>
    <w:rsid w:val="00497112"/>
    <w:rsid w:val="00526BA9"/>
    <w:rsid w:val="00562D09"/>
    <w:rsid w:val="005A7628"/>
    <w:rsid w:val="00617C4E"/>
    <w:rsid w:val="006307F0"/>
    <w:rsid w:val="00674DBA"/>
    <w:rsid w:val="006F112F"/>
    <w:rsid w:val="00762BBF"/>
    <w:rsid w:val="007F2529"/>
    <w:rsid w:val="008734BA"/>
    <w:rsid w:val="00915B0A"/>
    <w:rsid w:val="00935277"/>
    <w:rsid w:val="009608E8"/>
    <w:rsid w:val="00A76DF9"/>
    <w:rsid w:val="00A84F39"/>
    <w:rsid w:val="00AE4B7D"/>
    <w:rsid w:val="00B36CFF"/>
    <w:rsid w:val="00B42C63"/>
    <w:rsid w:val="00B95A98"/>
    <w:rsid w:val="00BE1AD0"/>
    <w:rsid w:val="00C61A16"/>
    <w:rsid w:val="00D40C46"/>
    <w:rsid w:val="00D45DE8"/>
    <w:rsid w:val="00DC58A1"/>
    <w:rsid w:val="00E55966"/>
    <w:rsid w:val="00EC4A91"/>
    <w:rsid w:val="00ED2B91"/>
    <w:rsid w:val="00F4316A"/>
    <w:rsid w:val="00F548A1"/>
    <w:rsid w:val="00F66E89"/>
    <w:rsid w:val="00F879EE"/>
    <w:rsid w:val="00FB24F9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0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4F9"/>
    <w:rPr>
      <w:sz w:val="20"/>
      <w:szCs w:val="20"/>
    </w:rPr>
  </w:style>
  <w:style w:type="paragraph" w:styleId="a5">
    <w:name w:val="footer"/>
    <w:basedOn w:val="a"/>
    <w:link w:val="a6"/>
    <w:uiPriority w:val="99"/>
    <w:rsid w:val="00FB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4F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5363D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363D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351</Words>
  <Characters>2007</Characters>
  <Application>Microsoft Office Word</Application>
  <DocSecurity>0</DocSecurity>
  <Lines>16</Lines>
  <Paragraphs>4</Paragraphs>
  <ScaleCrop>false</ScaleCrop>
  <Company>大中票券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債券部專員 - 林翠華</dc:creator>
  <cp:keywords/>
  <dc:description/>
  <cp:lastModifiedBy>債券部業務科長 - 陳維堅</cp:lastModifiedBy>
  <cp:revision>19</cp:revision>
  <cp:lastPrinted>2012-03-12T05:54:00Z</cp:lastPrinted>
  <dcterms:created xsi:type="dcterms:W3CDTF">2012-03-12T04:00:00Z</dcterms:created>
  <dcterms:modified xsi:type="dcterms:W3CDTF">2012-03-12T07:11:00Z</dcterms:modified>
</cp:coreProperties>
</file>