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一、上週市場行情資訊分析</w:t>
      </w:r>
    </w:p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上週寬鬆因素為央行存單及國庫券屆期與公債付息共約</w:t>
      </w:r>
      <w:r w:rsidRPr="00724480">
        <w:rPr>
          <w:rFonts w:ascii="標楷體" w:eastAsia="標楷體" w:hAnsi="標楷體"/>
          <w:sz w:val="27"/>
          <w:szCs w:val="27"/>
        </w:rPr>
        <w:t>2</w:t>
      </w:r>
      <w:r w:rsidRPr="00724480">
        <w:rPr>
          <w:rFonts w:ascii="標楷體" w:eastAsia="標楷體" w:hAnsi="標楷體" w:hint="eastAsia"/>
          <w:sz w:val="27"/>
          <w:szCs w:val="27"/>
        </w:rPr>
        <w:t>兆</w:t>
      </w:r>
      <w:r w:rsidRPr="00724480">
        <w:rPr>
          <w:rFonts w:ascii="標楷體" w:eastAsia="標楷體" w:hAnsi="標楷體"/>
          <w:sz w:val="27"/>
          <w:szCs w:val="27"/>
        </w:rPr>
        <w:t>1,460</w:t>
      </w:r>
      <w:r w:rsidRPr="00724480">
        <w:rPr>
          <w:rFonts w:ascii="標楷體" w:eastAsia="標楷體" w:hAnsi="標楷體" w:hint="eastAsia"/>
          <w:sz w:val="27"/>
          <w:szCs w:val="27"/>
        </w:rPr>
        <w:t>億元，緊縮因素為公債及國庫券交割</w:t>
      </w:r>
      <w:r w:rsidRPr="00724480">
        <w:rPr>
          <w:rFonts w:ascii="標楷體" w:eastAsia="標楷體" w:hAnsi="標楷體"/>
          <w:sz w:val="27"/>
          <w:szCs w:val="27"/>
        </w:rPr>
        <w:t>600</w:t>
      </w:r>
      <w:r w:rsidRPr="00724480">
        <w:rPr>
          <w:rFonts w:ascii="標楷體" w:eastAsia="標楷體" w:hAnsi="標楷體" w:hint="eastAsia"/>
          <w:sz w:val="27"/>
          <w:szCs w:val="27"/>
        </w:rPr>
        <w:t>億元與央行例行性沖銷。上週短率大致上穩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中帶跌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，由於央行存單屆期量大，整體市場資金充沛，銀行操作積極，拆款買票意願高，惟票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供不應求，加上央行未積極擴大沖銷，銀行累計準備持續攀升，短期利率維持低檔。上周</w:t>
      </w:r>
      <w:r w:rsidRPr="00724480">
        <w:rPr>
          <w:rFonts w:ascii="標楷體" w:eastAsia="標楷體" w:hAnsi="標楷體"/>
          <w:sz w:val="27"/>
          <w:szCs w:val="27"/>
        </w:rPr>
        <w:t>30</w:t>
      </w:r>
      <w:r w:rsidRPr="00724480">
        <w:rPr>
          <w:rFonts w:ascii="標楷體" w:eastAsia="標楷體" w:hAnsi="標楷體" w:hint="eastAsia"/>
          <w:sz w:val="27"/>
          <w:szCs w:val="27"/>
        </w:rPr>
        <w:t>天短票成交利率在</w:t>
      </w:r>
      <w:r w:rsidRPr="00724480">
        <w:rPr>
          <w:rFonts w:ascii="標楷體" w:eastAsia="標楷體" w:hAnsi="標楷體"/>
          <w:sz w:val="27"/>
          <w:szCs w:val="27"/>
        </w:rPr>
        <w:t>0.70%~0.71%</w:t>
      </w:r>
      <w:r w:rsidRPr="00724480">
        <w:rPr>
          <w:rFonts w:ascii="標楷體" w:eastAsia="標楷體" w:hAnsi="標楷體" w:hint="eastAsia"/>
          <w:sz w:val="27"/>
          <w:szCs w:val="27"/>
        </w:rPr>
        <w:t>，</w:t>
      </w:r>
      <w:r w:rsidRPr="00724480">
        <w:rPr>
          <w:rFonts w:ascii="標楷體" w:eastAsia="標楷體" w:hAnsi="標楷體"/>
          <w:sz w:val="27"/>
          <w:szCs w:val="27"/>
        </w:rPr>
        <w:t>2-7</w:t>
      </w:r>
      <w:r w:rsidRPr="00724480">
        <w:rPr>
          <w:rFonts w:ascii="標楷體" w:eastAsia="標楷體" w:hAnsi="標楷體" w:hint="eastAsia"/>
          <w:sz w:val="27"/>
          <w:szCs w:val="27"/>
        </w:rPr>
        <w:t>天款利率在</w:t>
      </w:r>
      <w:r w:rsidRPr="00724480">
        <w:rPr>
          <w:rFonts w:ascii="標楷體" w:eastAsia="標楷體" w:hAnsi="標楷體"/>
          <w:sz w:val="27"/>
          <w:szCs w:val="27"/>
        </w:rPr>
        <w:t>0.388</w:t>
      </w:r>
      <w:r w:rsidRPr="00724480">
        <w:rPr>
          <w:rFonts w:ascii="標楷體" w:eastAsia="標楷體" w:hAnsi="標楷體" w:hint="eastAsia"/>
          <w:sz w:val="27"/>
          <w:szCs w:val="27"/>
        </w:rPr>
        <w:t>％</w:t>
      </w:r>
      <w:r w:rsidRPr="00724480">
        <w:rPr>
          <w:rFonts w:ascii="標楷體" w:eastAsia="標楷體" w:hAnsi="標楷體"/>
          <w:sz w:val="27"/>
          <w:szCs w:val="27"/>
        </w:rPr>
        <w:t>~0.43</w:t>
      </w:r>
      <w:r w:rsidRPr="00724480">
        <w:rPr>
          <w:rFonts w:ascii="標楷體" w:eastAsia="標楷體" w:hAnsi="標楷體" w:hint="eastAsia"/>
          <w:sz w:val="27"/>
          <w:szCs w:val="27"/>
        </w:rPr>
        <w:t>％區間。</w:t>
      </w:r>
    </w:p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交易策略</w:t>
      </w:r>
    </w:p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本周央行存單到期總數為</w:t>
      </w:r>
      <w:r w:rsidRPr="00724480">
        <w:rPr>
          <w:rFonts w:ascii="標楷體" w:eastAsia="標楷體" w:hAnsi="標楷體"/>
          <w:sz w:val="27"/>
          <w:szCs w:val="27"/>
        </w:rPr>
        <w:t>7,151.15</w:t>
      </w:r>
      <w:r w:rsidRPr="00724480">
        <w:rPr>
          <w:rFonts w:ascii="標楷體" w:eastAsia="標楷體" w:hAnsi="標楷體" w:hint="eastAsia"/>
          <w:sz w:val="27"/>
          <w:szCs w:val="27"/>
        </w:rPr>
        <w:t>億台幣，落點分別為週一</w:t>
      </w:r>
      <w:r w:rsidRPr="00724480">
        <w:rPr>
          <w:rFonts w:ascii="標楷體" w:eastAsia="標楷體" w:hAnsi="標楷體"/>
          <w:sz w:val="27"/>
          <w:szCs w:val="27"/>
        </w:rPr>
        <w:t>3,192.05</w:t>
      </w:r>
      <w:r w:rsidRPr="00724480">
        <w:rPr>
          <w:rFonts w:ascii="標楷體" w:eastAsia="標楷體" w:hAnsi="標楷體" w:hint="eastAsia"/>
          <w:sz w:val="27"/>
          <w:szCs w:val="27"/>
        </w:rPr>
        <w:t>億、週二</w:t>
      </w:r>
      <w:r w:rsidRPr="00724480">
        <w:rPr>
          <w:rFonts w:ascii="標楷體" w:eastAsia="標楷體" w:hAnsi="標楷體"/>
          <w:sz w:val="27"/>
          <w:szCs w:val="27"/>
        </w:rPr>
        <w:t>1,151</w:t>
      </w:r>
      <w:r w:rsidRPr="00724480">
        <w:rPr>
          <w:rFonts w:ascii="標楷體" w:eastAsia="標楷體" w:hAnsi="標楷體" w:hint="eastAsia"/>
          <w:sz w:val="27"/>
          <w:szCs w:val="27"/>
        </w:rPr>
        <w:t>億、週四</w:t>
      </w:r>
      <w:r w:rsidRPr="00724480">
        <w:rPr>
          <w:rFonts w:ascii="標楷體" w:eastAsia="標楷體" w:hAnsi="標楷體"/>
          <w:sz w:val="27"/>
          <w:szCs w:val="27"/>
        </w:rPr>
        <w:t>2,701.1</w:t>
      </w:r>
      <w:r w:rsidRPr="00724480">
        <w:rPr>
          <w:rFonts w:ascii="標楷體" w:eastAsia="標楷體" w:hAnsi="標楷體" w:hint="eastAsia"/>
          <w:sz w:val="27"/>
          <w:szCs w:val="27"/>
        </w:rPr>
        <w:t>億及週五</w:t>
      </w:r>
      <w:r w:rsidRPr="00724480">
        <w:rPr>
          <w:rFonts w:ascii="標楷體" w:eastAsia="標楷體" w:hAnsi="標楷體"/>
          <w:sz w:val="27"/>
          <w:szCs w:val="27"/>
        </w:rPr>
        <w:t>107</w:t>
      </w:r>
      <w:r w:rsidRPr="00724480">
        <w:rPr>
          <w:rFonts w:ascii="標楷體" w:eastAsia="標楷體" w:hAnsi="標楷體" w:hint="eastAsia"/>
          <w:sz w:val="27"/>
          <w:szCs w:val="27"/>
        </w:rPr>
        <w:t>億。週二並有一期國庫券到期，金額</w:t>
      </w:r>
      <w:r w:rsidRPr="00724480">
        <w:rPr>
          <w:rFonts w:ascii="標楷體" w:eastAsia="標楷體" w:hAnsi="標楷體"/>
          <w:sz w:val="27"/>
          <w:szCs w:val="27"/>
        </w:rPr>
        <w:t>300</w:t>
      </w:r>
      <w:r w:rsidRPr="00724480">
        <w:rPr>
          <w:rFonts w:ascii="標楷體" w:eastAsia="標楷體" w:hAnsi="標楷體" w:hint="eastAsia"/>
          <w:sz w:val="27"/>
          <w:szCs w:val="27"/>
        </w:rPr>
        <w:t>億及央行例行性沖銷。由於本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存單到期量超過</w:t>
      </w:r>
      <w:r w:rsidR="00DF56F0">
        <w:rPr>
          <w:rFonts w:ascii="標楷體" w:eastAsia="標楷體" w:hAnsi="標楷體"/>
          <w:sz w:val="27"/>
          <w:szCs w:val="27"/>
        </w:rPr>
        <w:t>7000</w:t>
      </w:r>
      <w:r w:rsidRPr="00724480">
        <w:rPr>
          <w:rFonts w:ascii="標楷體" w:eastAsia="標楷體" w:hAnsi="標楷體" w:hint="eastAsia"/>
          <w:sz w:val="27"/>
          <w:szCs w:val="27"/>
        </w:rPr>
        <w:t>元大關，預計資金寬鬆的情勢不會改變。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交易部在操作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上，除隨時洞悉央行貨幣政策及評估市場資金變化外，仍以壓低資金成本和平均分散</w:t>
      </w:r>
      <w:r w:rsidRPr="00724480">
        <w:rPr>
          <w:rFonts w:ascii="標楷體" w:eastAsia="標楷體" w:hAnsi="標楷體"/>
          <w:sz w:val="27"/>
          <w:szCs w:val="27"/>
        </w:rPr>
        <w:t>RP</w:t>
      </w:r>
      <w:r w:rsidRPr="00724480">
        <w:rPr>
          <w:rFonts w:ascii="標楷體" w:eastAsia="標楷體" w:hAnsi="標楷體" w:hint="eastAsia"/>
          <w:sz w:val="27"/>
          <w:szCs w:val="27"/>
        </w:rPr>
        <w:t>落點為主。預計本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24480">
        <w:rPr>
          <w:rFonts w:ascii="標楷體" w:eastAsia="標楷體" w:hAnsi="標楷體"/>
          <w:sz w:val="27"/>
          <w:szCs w:val="27"/>
        </w:rPr>
        <w:t>30</w:t>
      </w:r>
      <w:r w:rsidRPr="00724480">
        <w:rPr>
          <w:rFonts w:ascii="標楷體" w:eastAsia="標楷體" w:hAnsi="標楷體" w:hint="eastAsia"/>
          <w:sz w:val="27"/>
          <w:szCs w:val="27"/>
        </w:rPr>
        <w:t>天短票成交利率在</w:t>
      </w:r>
      <w:r w:rsidRPr="00724480">
        <w:rPr>
          <w:rFonts w:ascii="標楷體" w:eastAsia="標楷體" w:hAnsi="標楷體"/>
          <w:sz w:val="27"/>
          <w:szCs w:val="27"/>
        </w:rPr>
        <w:t>0.70%~0.71%</w:t>
      </w:r>
      <w:r w:rsidRPr="00724480">
        <w:rPr>
          <w:rFonts w:ascii="標楷體" w:eastAsia="標楷體" w:hAnsi="標楷體" w:hint="eastAsia"/>
          <w:sz w:val="27"/>
          <w:szCs w:val="27"/>
        </w:rPr>
        <w:t>，</w:t>
      </w:r>
      <w:r w:rsidRPr="00724480">
        <w:rPr>
          <w:rFonts w:ascii="標楷體" w:eastAsia="標楷體" w:hAnsi="標楷體"/>
          <w:sz w:val="27"/>
          <w:szCs w:val="27"/>
        </w:rPr>
        <w:t>2-7</w:t>
      </w:r>
      <w:r w:rsidRPr="00724480">
        <w:rPr>
          <w:rFonts w:ascii="標楷體" w:eastAsia="標楷體" w:hAnsi="標楷體" w:hint="eastAsia"/>
          <w:sz w:val="27"/>
          <w:szCs w:val="27"/>
        </w:rPr>
        <w:t>天拆款利率在</w:t>
      </w:r>
      <w:r w:rsidRPr="00724480">
        <w:rPr>
          <w:rFonts w:ascii="標楷體" w:eastAsia="標楷體" w:hAnsi="標楷體"/>
          <w:sz w:val="27"/>
          <w:szCs w:val="27"/>
        </w:rPr>
        <w:t>0.388</w:t>
      </w:r>
      <w:r w:rsidRPr="00724480">
        <w:rPr>
          <w:rFonts w:ascii="標楷體" w:eastAsia="標楷體" w:hAnsi="標楷體" w:hint="eastAsia"/>
          <w:sz w:val="27"/>
          <w:szCs w:val="27"/>
        </w:rPr>
        <w:t>％</w:t>
      </w:r>
      <w:r w:rsidRPr="00724480">
        <w:rPr>
          <w:rFonts w:ascii="標楷體" w:eastAsia="標楷體" w:hAnsi="標楷體"/>
          <w:sz w:val="27"/>
          <w:szCs w:val="27"/>
        </w:rPr>
        <w:t>~0.42</w:t>
      </w:r>
      <w:r w:rsidRPr="00724480">
        <w:rPr>
          <w:rFonts w:ascii="標楷體" w:eastAsia="標楷體" w:hAnsi="標楷體" w:hint="eastAsia"/>
          <w:sz w:val="27"/>
          <w:szCs w:val="27"/>
        </w:rPr>
        <w:t>％區間。</w:t>
      </w:r>
    </w:p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</w:p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寬鬆因素：</w:t>
      </w:r>
    </w:p>
    <w:tbl>
      <w:tblPr>
        <w:tblW w:w="8575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846"/>
        <w:gridCol w:w="2847"/>
      </w:tblGrid>
      <w:tr w:rsidR="00724480" w:rsidRPr="00724480" w:rsidTr="009577E7">
        <w:tc>
          <w:tcPr>
            <w:tcW w:w="2807" w:type="dxa"/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73" w:type="dxa"/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2774" w:type="dxa"/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金額</w:t>
            </w:r>
            <w:r w:rsidRPr="00724480">
              <w:rPr>
                <w:rFonts w:ascii="標楷體" w:eastAsia="標楷體" w:hAnsi="標楷體"/>
                <w:sz w:val="27"/>
                <w:szCs w:val="27"/>
              </w:rPr>
              <w:t xml:space="preserve">       (</w:t>
            </w: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單位億</w:t>
            </w:r>
            <w:r w:rsidRPr="00724480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</w:tr>
      <w:tr w:rsidR="00724480" w:rsidRPr="00724480" w:rsidTr="009577E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4/29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央行</w:t>
            </w:r>
            <w:r w:rsidRPr="00724480">
              <w:rPr>
                <w:rFonts w:ascii="標楷體" w:eastAsia="標楷體" w:hAnsi="標楷體"/>
                <w:sz w:val="27"/>
                <w:szCs w:val="27"/>
              </w:rPr>
              <w:t>NCD</w:t>
            </w: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到期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3,192.05</w:t>
            </w:r>
          </w:p>
        </w:tc>
      </w:tr>
      <w:tr w:rsidR="00724480" w:rsidRPr="00724480" w:rsidTr="009577E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4/30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央行</w:t>
            </w:r>
            <w:r w:rsidRPr="00724480">
              <w:rPr>
                <w:rFonts w:ascii="標楷體" w:eastAsia="標楷體" w:hAnsi="標楷體"/>
                <w:sz w:val="27"/>
                <w:szCs w:val="27"/>
              </w:rPr>
              <w:t>NCD</w:t>
            </w: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到期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1,151</w:t>
            </w:r>
          </w:p>
        </w:tc>
      </w:tr>
      <w:tr w:rsidR="00724480" w:rsidRPr="00724480" w:rsidTr="009577E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4/30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國庫券到期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300</w:t>
            </w:r>
          </w:p>
        </w:tc>
      </w:tr>
      <w:tr w:rsidR="00724480" w:rsidRPr="00724480" w:rsidTr="009577E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5/2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央行</w:t>
            </w:r>
            <w:r w:rsidRPr="00724480">
              <w:rPr>
                <w:rFonts w:ascii="標楷體" w:eastAsia="標楷體" w:hAnsi="標楷體"/>
                <w:sz w:val="27"/>
                <w:szCs w:val="27"/>
              </w:rPr>
              <w:t>NCD</w:t>
            </w: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到期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2,701.1</w:t>
            </w:r>
          </w:p>
        </w:tc>
      </w:tr>
      <w:tr w:rsidR="00724480" w:rsidRPr="00724480" w:rsidTr="009577E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5/3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央行</w:t>
            </w:r>
            <w:r w:rsidRPr="00724480">
              <w:rPr>
                <w:rFonts w:ascii="標楷體" w:eastAsia="標楷體" w:hAnsi="標楷體"/>
                <w:sz w:val="27"/>
                <w:szCs w:val="27"/>
              </w:rPr>
              <w:t>NCD</w:t>
            </w: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到期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107</w:t>
            </w:r>
          </w:p>
        </w:tc>
      </w:tr>
      <w:tr w:rsidR="00724480" w:rsidRPr="00724480" w:rsidTr="009577E7"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4480">
              <w:rPr>
                <w:rFonts w:ascii="標楷體" w:eastAsia="標楷體" w:hAnsi="標楷體"/>
                <w:sz w:val="27"/>
                <w:szCs w:val="27"/>
              </w:rPr>
              <w:t>7,451.15</w:t>
            </w:r>
          </w:p>
        </w:tc>
      </w:tr>
      <w:tr w:rsidR="00724480" w:rsidRPr="00724480" w:rsidTr="009577E7">
        <w:tc>
          <w:tcPr>
            <w:tcW w:w="28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480" w:rsidRPr="00724480" w:rsidRDefault="00724480" w:rsidP="0072448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緊縮因素：</w:t>
      </w:r>
    </w:p>
    <w:p w:rsidR="00724480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一、</w:t>
      </w:r>
      <w:r w:rsidRPr="00724480">
        <w:rPr>
          <w:rFonts w:ascii="標楷體" w:eastAsia="標楷體" w:hAnsi="標楷體"/>
          <w:sz w:val="27"/>
          <w:szCs w:val="27"/>
        </w:rPr>
        <w:tab/>
      </w:r>
      <w:proofErr w:type="gramStart"/>
      <w:r w:rsidRPr="0072448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24480">
        <w:rPr>
          <w:rFonts w:ascii="標楷體" w:eastAsia="標楷體" w:hAnsi="標楷體" w:hint="eastAsia"/>
          <w:sz w:val="27"/>
          <w:szCs w:val="27"/>
        </w:rPr>
        <w:t>四則有一期國庫券發行，金額</w:t>
      </w:r>
      <w:r w:rsidRPr="00724480">
        <w:rPr>
          <w:rFonts w:ascii="標楷體" w:eastAsia="標楷體" w:hAnsi="標楷體"/>
          <w:sz w:val="27"/>
          <w:szCs w:val="27"/>
        </w:rPr>
        <w:t>150</w:t>
      </w:r>
      <w:r w:rsidRPr="00724480">
        <w:rPr>
          <w:rFonts w:ascii="標楷體" w:eastAsia="標楷體" w:hAnsi="標楷體" w:hint="eastAsia"/>
          <w:sz w:val="27"/>
          <w:szCs w:val="27"/>
        </w:rPr>
        <w:t>億。</w:t>
      </w:r>
    </w:p>
    <w:p w:rsidR="00E37F6A" w:rsidRPr="00724480" w:rsidRDefault="00724480" w:rsidP="00724480">
      <w:pPr>
        <w:rPr>
          <w:rFonts w:ascii="標楷體" w:eastAsia="標楷體" w:hAnsi="標楷體"/>
          <w:sz w:val="27"/>
          <w:szCs w:val="27"/>
        </w:rPr>
      </w:pPr>
      <w:r w:rsidRPr="00724480">
        <w:rPr>
          <w:rFonts w:ascii="標楷體" w:eastAsia="標楷體" w:hAnsi="標楷體" w:hint="eastAsia"/>
          <w:sz w:val="27"/>
          <w:szCs w:val="27"/>
        </w:rPr>
        <w:t>二、</w:t>
      </w:r>
      <w:r w:rsidRPr="00724480">
        <w:rPr>
          <w:rFonts w:ascii="標楷體" w:eastAsia="標楷體" w:hAnsi="標楷體"/>
          <w:sz w:val="27"/>
          <w:szCs w:val="27"/>
        </w:rPr>
        <w:tab/>
      </w:r>
      <w:r w:rsidRPr="00724480">
        <w:rPr>
          <w:rFonts w:ascii="標楷體" w:eastAsia="標楷體" w:hAnsi="標楷體" w:hint="eastAsia"/>
          <w:sz w:val="27"/>
          <w:szCs w:val="27"/>
        </w:rPr>
        <w:t>央行例行性沖銷。</w:t>
      </w:r>
      <w:bookmarkStart w:id="0" w:name="_GoBack"/>
      <w:bookmarkEnd w:id="0"/>
    </w:p>
    <w:sectPr w:rsidR="00E37F6A" w:rsidRPr="007244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80"/>
    <w:rsid w:val="00724480"/>
    <w:rsid w:val="008615BB"/>
    <w:rsid w:val="008F21AA"/>
    <w:rsid w:val="00D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>大中票券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交易部業務科長- 陳宗良</dc:creator>
  <cp:lastModifiedBy>交易部業務科長- 陳宗良</cp:lastModifiedBy>
  <cp:revision>2</cp:revision>
  <dcterms:created xsi:type="dcterms:W3CDTF">2013-04-29T02:52:00Z</dcterms:created>
  <dcterms:modified xsi:type="dcterms:W3CDTF">2013-04-29T02:59:00Z</dcterms:modified>
</cp:coreProperties>
</file>