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2" w:rsidRPr="00800A7C" w:rsidRDefault="00441592" w:rsidP="00441592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C16FFF">
        <w:rPr>
          <w:rFonts w:ascii="標楷體" w:eastAsia="標楷體" w:hAnsi="標楷體" w:hint="eastAsia"/>
          <w:b/>
          <w:sz w:val="28"/>
          <w:szCs w:val="28"/>
        </w:rPr>
        <w:t xml:space="preserve">  2013/</w:t>
      </w:r>
      <w:r w:rsidR="004357FC">
        <w:rPr>
          <w:rFonts w:ascii="標楷體" w:eastAsia="標楷體" w:hAnsi="標楷體" w:hint="eastAsia"/>
          <w:b/>
          <w:sz w:val="28"/>
          <w:szCs w:val="28"/>
        </w:rPr>
        <w:t>9</w:t>
      </w:r>
      <w:r w:rsidRPr="00800A7C">
        <w:rPr>
          <w:rFonts w:ascii="標楷體" w:eastAsia="標楷體" w:hAnsi="標楷體" w:hint="eastAsia"/>
          <w:b/>
          <w:sz w:val="28"/>
          <w:szCs w:val="28"/>
        </w:rPr>
        <w:t>/</w:t>
      </w:r>
      <w:r w:rsidR="001E735C">
        <w:rPr>
          <w:rFonts w:ascii="標楷體" w:eastAsia="標楷體" w:hAnsi="標楷體" w:hint="eastAsia"/>
          <w:b/>
          <w:sz w:val="28"/>
          <w:szCs w:val="28"/>
        </w:rPr>
        <w:t>16</w:t>
      </w:r>
    </w:p>
    <w:p w:rsidR="00441592" w:rsidRDefault="00441592" w:rsidP="00441592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9B43F1" w:rsidRDefault="009B43F1" w:rsidP="009B43F1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觀察</w:t>
      </w:r>
      <w:r w:rsidR="00D710F2" w:rsidRPr="008D5537">
        <w:rPr>
          <w:rFonts w:ascii="標楷體" w:eastAsia="標楷體" w:hAnsi="標楷體"/>
        </w:rPr>
        <w:t>此波</w:t>
      </w:r>
      <w:r w:rsidR="008D5537" w:rsidRPr="008D5537">
        <w:rPr>
          <w:rFonts w:ascii="標楷體" w:eastAsia="標楷體" w:hAnsi="標楷體"/>
        </w:rPr>
        <w:t>全球</w:t>
      </w:r>
      <w:proofErr w:type="gramStart"/>
      <w:r w:rsidR="008D5537" w:rsidRPr="008D5537">
        <w:rPr>
          <w:rFonts w:ascii="標楷體" w:eastAsia="標楷體" w:hAnsi="標楷體"/>
        </w:rPr>
        <w:t>殖</w:t>
      </w:r>
      <w:proofErr w:type="gramEnd"/>
      <w:r w:rsidR="008D5537" w:rsidRPr="008D5537">
        <w:rPr>
          <w:rFonts w:ascii="標楷體" w:eastAsia="標楷體" w:hAnsi="標楷體"/>
        </w:rPr>
        <w:t>利率反彈</w:t>
      </w:r>
      <w:r w:rsidR="00A66782">
        <w:rPr>
          <w:rFonts w:ascii="標楷體" w:eastAsia="標楷體" w:hAnsi="標楷體" w:hint="eastAsia"/>
        </w:rPr>
        <w:t>效應</w:t>
      </w:r>
      <w:r w:rsidR="008D5537" w:rsidRPr="008D5537">
        <w:rPr>
          <w:rFonts w:ascii="標楷體" w:eastAsia="標楷體" w:hAnsi="標楷體"/>
        </w:rPr>
        <w:t>主要來自美債，</w:t>
      </w:r>
      <w:r>
        <w:rPr>
          <w:rFonts w:ascii="標楷體" w:eastAsia="標楷體" w:hAnsi="標楷體" w:hint="eastAsia"/>
        </w:rPr>
        <w:t>此前</w:t>
      </w:r>
      <w:r w:rsidR="008D5537" w:rsidRPr="008D5537">
        <w:rPr>
          <w:rFonts w:ascii="標楷體" w:eastAsia="標楷體" w:hAnsi="標楷體"/>
        </w:rPr>
        <w:t>指標十年</w:t>
      </w:r>
      <w:r>
        <w:rPr>
          <w:rFonts w:ascii="標楷體" w:eastAsia="標楷體" w:hAnsi="標楷體" w:hint="eastAsia"/>
        </w:rPr>
        <w:t>期美</w:t>
      </w:r>
      <w:r w:rsidR="008D5537" w:rsidRPr="008D5537">
        <w:rPr>
          <w:rFonts w:ascii="標楷體" w:eastAsia="標楷體" w:hAnsi="標楷體"/>
        </w:rPr>
        <w:t>債利率高點一度突破3%，但隨</w:t>
      </w:r>
      <w:r w:rsidR="00A66782">
        <w:rPr>
          <w:rFonts w:ascii="標楷體" w:eastAsia="標楷體" w:hAnsi="標楷體" w:hint="eastAsia"/>
        </w:rPr>
        <w:t>著</w:t>
      </w:r>
      <w:r w:rsidR="008D5537" w:rsidRPr="008D5537">
        <w:rPr>
          <w:rFonts w:ascii="標楷體" w:eastAsia="標楷體" w:hAnsi="標楷體"/>
        </w:rPr>
        <w:t>總經數據牽制，QE縮手規模可能較預期為低，加上</w:t>
      </w:r>
      <w:r w:rsidR="00A66782" w:rsidRPr="008D5537">
        <w:rPr>
          <w:rFonts w:ascii="標楷體" w:eastAsia="標楷體" w:hAnsi="標楷體"/>
        </w:rPr>
        <w:t>近</w:t>
      </w:r>
      <w:r w:rsidR="00A66782">
        <w:rPr>
          <w:rFonts w:ascii="標楷體" w:eastAsia="標楷體" w:hAnsi="標楷體" w:hint="eastAsia"/>
        </w:rPr>
        <w:t>期</w:t>
      </w:r>
      <w:r w:rsidR="008D5537" w:rsidRPr="008D5537">
        <w:rPr>
          <w:rFonts w:ascii="標楷體" w:eastAsia="標楷體" w:hAnsi="標楷體"/>
        </w:rPr>
        <w:t>新</w:t>
      </w:r>
      <w:proofErr w:type="gramStart"/>
      <w:r w:rsidR="008D5537" w:rsidRPr="008D5537">
        <w:rPr>
          <w:rFonts w:ascii="標楷體" w:eastAsia="標楷體" w:hAnsi="標楷體"/>
        </w:rPr>
        <w:t>券</w:t>
      </w:r>
      <w:proofErr w:type="gramEnd"/>
      <w:r w:rsidR="008D5537" w:rsidRPr="008D5537">
        <w:rPr>
          <w:rFonts w:ascii="標楷體" w:eastAsia="標楷體" w:hAnsi="標楷體"/>
        </w:rPr>
        <w:t>標售</w:t>
      </w:r>
      <w:r>
        <w:rPr>
          <w:rFonts w:ascii="標楷體" w:eastAsia="標楷體" w:hAnsi="標楷體" w:hint="eastAsia"/>
        </w:rPr>
        <w:t>狀</w:t>
      </w:r>
      <w:r w:rsidR="008D5537" w:rsidRPr="008D5537">
        <w:rPr>
          <w:rFonts w:ascii="標楷體" w:eastAsia="標楷體" w:hAnsi="標楷體"/>
        </w:rPr>
        <w:t>況不弱，</w:t>
      </w:r>
      <w:r w:rsidRPr="008D5537">
        <w:rPr>
          <w:rFonts w:ascii="標楷體" w:eastAsia="標楷體" w:hAnsi="標楷體"/>
        </w:rPr>
        <w:t>十年</w:t>
      </w:r>
      <w:r>
        <w:rPr>
          <w:rFonts w:ascii="標楷體" w:eastAsia="標楷體" w:hAnsi="標楷體" w:hint="eastAsia"/>
        </w:rPr>
        <w:t>期美</w:t>
      </w:r>
      <w:r w:rsidRPr="008D5537">
        <w:rPr>
          <w:rFonts w:ascii="標楷體" w:eastAsia="標楷體" w:hAnsi="標楷體"/>
        </w:rPr>
        <w:t>債</w:t>
      </w:r>
      <w:proofErr w:type="gramStart"/>
      <w:r w:rsidR="008D5537" w:rsidRPr="008D5537">
        <w:rPr>
          <w:rFonts w:ascii="標楷體" w:eastAsia="標楷體" w:hAnsi="標楷體"/>
        </w:rPr>
        <w:t>殖</w:t>
      </w:r>
      <w:proofErr w:type="gramEnd"/>
      <w:r w:rsidR="008D5537" w:rsidRPr="008D5537">
        <w:rPr>
          <w:rFonts w:ascii="標楷體" w:eastAsia="標楷體" w:hAnsi="標楷體"/>
        </w:rPr>
        <w:t>利率已較高檔回跌，後續</w:t>
      </w:r>
      <w:r>
        <w:rPr>
          <w:rFonts w:ascii="標楷體" w:eastAsia="標楷體" w:hAnsi="標楷體" w:hint="eastAsia"/>
        </w:rPr>
        <w:t>若無</w:t>
      </w:r>
      <w:r w:rsidR="008D5537" w:rsidRPr="008D5537">
        <w:rPr>
          <w:rFonts w:ascii="標楷體" w:eastAsia="標楷體" w:hAnsi="標楷體"/>
        </w:rPr>
        <w:t>進一步的利空因素，不排除全球債市</w:t>
      </w:r>
      <w:proofErr w:type="gramStart"/>
      <w:r w:rsidR="008D5537" w:rsidRPr="008D5537">
        <w:rPr>
          <w:rFonts w:ascii="標楷體" w:eastAsia="標楷體" w:hAnsi="標楷體"/>
        </w:rPr>
        <w:t>殖</w:t>
      </w:r>
      <w:proofErr w:type="gramEnd"/>
      <w:r w:rsidR="008D5537" w:rsidRPr="008D5537">
        <w:rPr>
          <w:rFonts w:ascii="標楷體" w:eastAsia="標楷體" w:hAnsi="標楷體"/>
        </w:rPr>
        <w:t>利率的短期反彈已</w:t>
      </w:r>
      <w:proofErr w:type="gramStart"/>
      <w:r w:rsidR="008D5537" w:rsidRPr="008D5537">
        <w:rPr>
          <w:rFonts w:ascii="標楷體" w:eastAsia="標楷體" w:hAnsi="標楷體"/>
        </w:rPr>
        <w:t>屆滿足點</w:t>
      </w:r>
      <w:proofErr w:type="gramEnd"/>
      <w:r w:rsidR="008D5537" w:rsidRPr="008D5537">
        <w:rPr>
          <w:rFonts w:ascii="標楷體" w:eastAsia="標楷體" w:hAnsi="標楷體"/>
        </w:rPr>
        <w:t>，轉趨高檔震盪。</w:t>
      </w:r>
    </w:p>
    <w:p w:rsidR="007C20EB" w:rsidRPr="009B43F1" w:rsidRDefault="007C20EB" w:rsidP="00A66782">
      <w:pPr>
        <w:pStyle w:val="a9"/>
        <w:ind w:firstLineChars="200" w:firstLine="480"/>
        <w:rPr>
          <w:rFonts w:ascii="標楷體" w:eastAsia="標楷體" w:hAnsi="標楷體"/>
        </w:rPr>
      </w:pPr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="00A66782">
        <w:rPr>
          <w:rFonts w:ascii="標楷體" w:eastAsia="標楷體" w:hAnsi="標楷體" w:cs="Arial" w:hint="eastAsia"/>
          <w:color w:val="000000"/>
          <w:kern w:val="0"/>
          <w:szCs w:val="24"/>
        </w:rPr>
        <w:t>台債市場</w:t>
      </w:r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週六補班，</w:t>
      </w:r>
      <w:proofErr w:type="gramStart"/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早盤因市場</w:t>
      </w:r>
      <w:proofErr w:type="gramEnd"/>
      <w:r w:rsidR="00A66782">
        <w:rPr>
          <w:rFonts w:ascii="標楷體" w:eastAsia="標楷體" w:hAnsi="標楷體" w:cs="Arial" w:hint="eastAsia"/>
          <w:color w:val="000000"/>
          <w:kern w:val="0"/>
          <w:szCs w:val="24"/>
        </w:rPr>
        <w:t>因</w:t>
      </w:r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等待十年</w:t>
      </w:r>
      <w:proofErr w:type="gramStart"/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標售結果出爐，多空選擇退場觀望，中午</w:t>
      </w:r>
      <w:r w:rsidR="00A66782">
        <w:rPr>
          <w:rFonts w:ascii="標楷體" w:eastAsia="標楷體" w:hAnsi="標楷體" w:cs="Arial" w:hint="eastAsia"/>
          <w:color w:val="000000"/>
          <w:kern w:val="0"/>
          <w:szCs w:val="24"/>
        </w:rPr>
        <w:t>A</w:t>
      </w:r>
      <w:r w:rsidRPr="007C20EB">
        <w:rPr>
          <w:rFonts w:ascii="標楷體" w:eastAsia="標楷體" w:hAnsi="標楷體" w:cs="Arial" w:hint="eastAsia"/>
          <w:color w:val="000000"/>
          <w:kern w:val="0"/>
          <w:szCs w:val="24"/>
        </w:rPr>
        <w:t>02110以1.799%利率開出，符合市場預期</w:t>
      </w:r>
      <w:r w:rsidR="009B43F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9B43F1" w:rsidRPr="008D5537">
        <w:rPr>
          <w:rFonts w:ascii="標楷體" w:eastAsia="標楷體" w:hAnsi="標楷體"/>
        </w:rPr>
        <w:t>得標籌碼分布上，銀行業得標比重從前次的54.58%降至38.37%，證券業則由37.57%跳升至49.87%，取代銀行業成為得標大宗；直接投標的保險業比重則從6.86%增至8.13%。此次證券業</w:t>
      </w:r>
      <w:r w:rsidR="00A66782" w:rsidRPr="008D5537">
        <w:rPr>
          <w:rFonts w:ascii="標楷體" w:eastAsia="標楷體" w:hAnsi="標楷體"/>
        </w:rPr>
        <w:t>得標比重</w:t>
      </w:r>
      <w:r w:rsidR="009B43F1" w:rsidRPr="008D5537">
        <w:rPr>
          <w:rFonts w:ascii="標楷體" w:eastAsia="標楷體" w:hAnsi="標楷體"/>
        </w:rPr>
        <w:t>較預期為高，</w:t>
      </w:r>
      <w:r w:rsidR="009B43F1">
        <w:rPr>
          <w:rFonts w:ascii="標楷體" w:eastAsia="標楷體" w:hAnsi="標楷體" w:hint="eastAsia"/>
        </w:rPr>
        <w:t>主</w:t>
      </w:r>
      <w:r w:rsidR="009B43F1" w:rsidRPr="008D5537">
        <w:rPr>
          <w:rFonts w:ascii="標楷體" w:eastAsia="標楷體" w:hAnsi="標楷體"/>
        </w:rPr>
        <w:t>因發行前交易</w:t>
      </w:r>
      <w:r w:rsidR="009B43F1">
        <w:rPr>
          <w:rFonts w:ascii="標楷體" w:eastAsia="標楷體" w:hAnsi="標楷體" w:hint="eastAsia"/>
        </w:rPr>
        <w:t>之</w:t>
      </w:r>
      <w:r w:rsidR="009B43F1" w:rsidRPr="008D5537">
        <w:rPr>
          <w:rFonts w:ascii="標楷體" w:eastAsia="標楷體" w:hAnsi="標楷體"/>
        </w:rPr>
        <w:t>空單部位僅約5、60億元，</w:t>
      </w:r>
      <w:r w:rsidR="00A66782">
        <w:rPr>
          <w:rFonts w:ascii="標楷體" w:eastAsia="標楷體" w:hAnsi="標楷體" w:hint="eastAsia"/>
        </w:rPr>
        <w:t>而</w:t>
      </w:r>
      <w:r w:rsidR="009B43F1" w:rsidRPr="008D5537">
        <w:rPr>
          <w:rFonts w:ascii="標楷體" w:eastAsia="標楷體" w:hAnsi="標楷體"/>
        </w:rPr>
        <w:t>證券業檯面上得標的額度近200億元，不排除有</w:t>
      </w:r>
      <w:r w:rsidR="009B43F1">
        <w:rPr>
          <w:rFonts w:ascii="標楷體" w:eastAsia="標楷體" w:hAnsi="標楷體" w:hint="eastAsia"/>
        </w:rPr>
        <w:t>壽</w:t>
      </w:r>
      <w:r w:rsidR="009B43F1" w:rsidRPr="008D5537">
        <w:rPr>
          <w:rFonts w:ascii="標楷體" w:eastAsia="標楷體" w:hAnsi="標楷體"/>
        </w:rPr>
        <w:t>險公司委託標單在內，原因</w:t>
      </w:r>
      <w:r w:rsidR="009B43F1">
        <w:rPr>
          <w:rFonts w:ascii="標楷體" w:eastAsia="標楷體" w:hAnsi="標楷體" w:hint="eastAsia"/>
        </w:rPr>
        <w:t>則較</w:t>
      </w:r>
      <w:r w:rsidR="009B43F1" w:rsidRPr="008D5537">
        <w:rPr>
          <w:rFonts w:ascii="標楷體" w:eastAsia="標楷體" w:hAnsi="標楷體"/>
        </w:rPr>
        <w:t>可能是之前幾次公司債流標及公債截標效應下，手上仍有多餘的</w:t>
      </w:r>
      <w:proofErr w:type="gramStart"/>
      <w:r w:rsidR="009B43F1" w:rsidRPr="008D5537">
        <w:rPr>
          <w:rFonts w:ascii="標楷體" w:eastAsia="標楷體" w:hAnsi="標楷體"/>
        </w:rPr>
        <w:t>資金待去化</w:t>
      </w:r>
      <w:proofErr w:type="gramEnd"/>
      <w:r w:rsidR="009B43F1" w:rsidRPr="008D5537">
        <w:rPr>
          <w:rFonts w:ascii="標楷體" w:eastAsia="標楷體" w:hAnsi="標楷體"/>
        </w:rPr>
        <w:t>所致。</w:t>
      </w:r>
      <w:r w:rsidR="009B43F1" w:rsidRPr="008D5537">
        <w:rPr>
          <w:rFonts w:ascii="標楷體" w:eastAsia="標楷體" w:hAnsi="標楷體"/>
        </w:rPr>
        <w:br/>
      </w:r>
      <w:r w:rsidR="009B43F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上週</w:t>
      </w:r>
      <w:r w:rsidRPr="009B43F1">
        <w:rPr>
          <w:rFonts w:ascii="標楷體" w:eastAsia="標楷體" w:hAnsi="標楷體" w:hint="eastAsia"/>
          <w:szCs w:val="24"/>
        </w:rPr>
        <w:t>終場</w:t>
      </w:r>
      <w:r w:rsidR="009B43F1">
        <w:rPr>
          <w:rFonts w:ascii="標楷體" w:eastAsia="標楷體" w:hAnsi="標楷體" w:hint="eastAsia"/>
          <w:szCs w:val="24"/>
        </w:rPr>
        <w:t>收盤</w:t>
      </w:r>
      <w:r w:rsidRPr="009B43F1">
        <w:rPr>
          <w:rFonts w:ascii="標楷體" w:eastAsia="標楷體" w:hAnsi="標楷體" w:hint="eastAsia"/>
          <w:szCs w:val="24"/>
        </w:rPr>
        <w:t>五年</w:t>
      </w:r>
      <w:proofErr w:type="gramStart"/>
      <w:r w:rsidRPr="009B43F1">
        <w:rPr>
          <w:rFonts w:ascii="標楷體" w:eastAsia="標楷體" w:hAnsi="標楷體" w:hint="eastAsia"/>
          <w:szCs w:val="24"/>
        </w:rPr>
        <w:t>券</w:t>
      </w:r>
      <w:proofErr w:type="gramEnd"/>
      <w:r w:rsidRPr="009B43F1">
        <w:rPr>
          <w:rFonts w:ascii="標楷體" w:eastAsia="標楷體" w:hAnsi="標楷體" w:hint="eastAsia"/>
          <w:szCs w:val="24"/>
        </w:rPr>
        <w:t>A02102期收在1.175%；十年</w:t>
      </w:r>
      <w:proofErr w:type="gramStart"/>
      <w:r w:rsidRPr="009B43F1">
        <w:rPr>
          <w:rFonts w:ascii="標楷體" w:eastAsia="標楷體" w:hAnsi="標楷體" w:hint="eastAsia"/>
          <w:szCs w:val="24"/>
        </w:rPr>
        <w:t>券</w:t>
      </w:r>
      <w:proofErr w:type="gramEnd"/>
      <w:r w:rsidRPr="009B43F1">
        <w:rPr>
          <w:rFonts w:ascii="標楷體" w:eastAsia="標楷體" w:hAnsi="標楷體" w:hint="eastAsia"/>
          <w:szCs w:val="24"/>
        </w:rPr>
        <w:t>A02110期收在1.777%。</w:t>
      </w: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C068C5" w:rsidRDefault="00C068C5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C068C5" w:rsidRPr="00C068C5" w:rsidRDefault="00C068C5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8C0CC7" w:rsidRDefault="008C0CC7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6A480E" w:rsidRDefault="006A480E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5E4492" w:rsidRDefault="005E4492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65D5890" wp14:editId="4E01B591">
            <wp:extent cx="5607050" cy="3870083"/>
            <wp:effectExtent l="0" t="0" r="0" b="0"/>
            <wp:docPr id="2" name="圖片 2" descr="C:\Users\bloomberg\AppData\Local\Temp\Bloomberg\Temp\bfmCD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D0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</w:pPr>
    </w:p>
    <w:p w:rsidR="00FB2C8A" w:rsidRDefault="00243A76" w:rsidP="00636955">
      <w:pPr>
        <w:tabs>
          <w:tab w:val="left" w:pos="3060"/>
        </w:tabs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美債10年期利率走勢圖</w:t>
      </w:r>
      <w:r w:rsidR="00636955">
        <w:rPr>
          <w:rFonts w:ascii="標楷體" w:eastAsia="標楷體" w:hAnsi="標楷體"/>
          <w:b/>
          <w:szCs w:val="24"/>
        </w:rPr>
        <w:tab/>
      </w:r>
    </w:p>
    <w:p w:rsidR="00636955" w:rsidRDefault="00636955" w:rsidP="00636955">
      <w:pPr>
        <w:tabs>
          <w:tab w:val="left" w:pos="3060"/>
        </w:tabs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09F2C40" wp14:editId="776EC263">
            <wp:extent cx="5607050" cy="3870083"/>
            <wp:effectExtent l="0" t="0" r="0" b="0"/>
            <wp:docPr id="3" name="圖片 3" descr="C:\Users\bloomberg\AppData\Local\Temp\Bloomberg\Temp\bfm1B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1BF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5E4492" w:rsidRDefault="005E4492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日債10年期利率走勢圖</w:t>
      </w:r>
    </w:p>
    <w:p w:rsidR="003360E6" w:rsidRDefault="003360E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4329CBB" wp14:editId="7D132392">
            <wp:extent cx="5607050" cy="3870083"/>
            <wp:effectExtent l="0" t="0" r="0" b="0"/>
            <wp:docPr id="7" name="圖片 7" descr="C:\Users\bloomberg\AppData\Local\Temp\Bloomberg\Temp\bfm2D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2D4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4357FC" w:rsidRDefault="004357FC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243A76" w:rsidRDefault="00CD678D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B683016" wp14:editId="5D7730F0">
            <wp:extent cx="5607050" cy="4014831"/>
            <wp:effectExtent l="0" t="0" r="0" b="5080"/>
            <wp:docPr id="13" name="圖片 13" descr="C:\Users\bloomberg\AppData\Local\Temp\Bloomberg\Temp\bfm4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453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B367060" wp14:editId="04D43340">
            <wp:extent cx="5607050" cy="4014831"/>
            <wp:effectExtent l="0" t="0" r="0" b="5080"/>
            <wp:docPr id="14" name="圖片 14" descr="C:\Users\bloomberg\AppData\Local\Temp\Bloomberg\Temp\bfmCF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FC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經濟數據圖</w:t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</w:t>
      </w:r>
      <w:r w:rsidR="00F17D68">
        <w:rPr>
          <w:rFonts w:ascii="標楷體" w:eastAsia="標楷體" w:hAnsi="標楷體" w:hint="eastAsia"/>
          <w:b/>
          <w:szCs w:val="24"/>
        </w:rPr>
        <w:t>消費者物價</w:t>
      </w:r>
      <w:r w:rsidR="00656FC6">
        <w:rPr>
          <w:rFonts w:ascii="標楷體" w:eastAsia="標楷體" w:hAnsi="標楷體" w:hint="eastAsia"/>
          <w:b/>
          <w:szCs w:val="24"/>
        </w:rPr>
        <w:t>指數</w:t>
      </w:r>
    </w:p>
    <w:p w:rsidR="00255449" w:rsidRDefault="0025544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7DE3369" wp14:editId="08C35B34">
            <wp:extent cx="5607050" cy="4014831"/>
            <wp:effectExtent l="0" t="0" r="0" b="5080"/>
            <wp:docPr id="15" name="圖片 15" descr="C:\Users\bloomberg\AppData\Local\Temp\Bloomberg\Temp\bfm9C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9C9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0C" w:rsidRDefault="00C34E0C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F17D68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台灣失業率(</w:t>
      </w:r>
      <w:proofErr w:type="gramStart"/>
      <w:r>
        <w:rPr>
          <w:rFonts w:ascii="標楷體" w:eastAsia="標楷體" w:hAnsi="標楷體" w:hint="eastAsia"/>
          <w:b/>
          <w:szCs w:val="24"/>
        </w:rPr>
        <w:t>經季調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</w:p>
    <w:p w:rsidR="008859DE" w:rsidRDefault="00B25D68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D7E1565" wp14:editId="0EC2B2EF">
            <wp:extent cx="5607050" cy="4014831"/>
            <wp:effectExtent l="0" t="0" r="0" b="5080"/>
            <wp:docPr id="16" name="圖片 16" descr="C:\Users\bloomberg\AppData\Local\Temp\Bloomberg\Temp\bfm4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40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17D68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台灣外銷訂單(年比)</w:t>
      </w:r>
    </w:p>
    <w:p w:rsidR="00FB2C8A" w:rsidRDefault="00B25D68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FEEE520" wp14:editId="6000B8F7">
            <wp:extent cx="5607050" cy="4014831"/>
            <wp:effectExtent l="0" t="0" r="0" b="5080"/>
            <wp:docPr id="17" name="圖片 17" descr="C:\Users\bloomberg\AppData\Local\Temp\Bloomberg\Temp\bfm61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612C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台灣</w:t>
      </w:r>
      <w:r w:rsidR="00C068C5">
        <w:rPr>
          <w:rFonts w:ascii="標楷體" w:eastAsia="標楷體" w:hAnsi="標楷體" w:hint="eastAsia"/>
          <w:b/>
          <w:szCs w:val="24"/>
        </w:rPr>
        <w:t>實質工業生產指數</w:t>
      </w:r>
      <w:bookmarkStart w:id="0" w:name="_GoBack"/>
      <w:bookmarkEnd w:id="0"/>
    </w:p>
    <w:p w:rsidR="00FB2C8A" w:rsidRDefault="00B25D68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058B01C" wp14:editId="2540DCF1">
            <wp:extent cx="5607050" cy="4014831"/>
            <wp:effectExtent l="0" t="0" r="0" b="5080"/>
            <wp:docPr id="18" name="圖片 18" descr="C:\Users\bloomberg\AppData\Local\Temp\Bloomberg\Temp\bfm2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284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33" w:rsidRDefault="00CF5833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322228" w:rsidRDefault="00322228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55656A">
      <w:pPr>
        <w:tabs>
          <w:tab w:val="left" w:pos="2025"/>
        </w:tabs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經濟數據預估</w:t>
      </w:r>
      <w:r w:rsidR="0055656A">
        <w:rPr>
          <w:rFonts w:ascii="標楷體" w:eastAsia="標楷體" w:hAnsi="標楷體"/>
          <w:b/>
          <w:szCs w:val="24"/>
        </w:rPr>
        <w:tab/>
      </w:r>
    </w:p>
    <w:tbl>
      <w:tblPr>
        <w:tblW w:w="90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500"/>
        <w:gridCol w:w="3240"/>
        <w:gridCol w:w="840"/>
        <w:gridCol w:w="1200"/>
        <w:gridCol w:w="800"/>
        <w:gridCol w:w="1200"/>
      </w:tblGrid>
      <w:tr w:rsidR="0055656A" w:rsidRPr="0055656A" w:rsidTr="0055656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Flash製造業PMI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50.1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-0.50%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1.30%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09/17/2013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ZEW調查預期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09/20/2013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-15.6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採購經理人指數-製造業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51.4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採購經理人指數-服務業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50.7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紐約州製造業調查指數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8.24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製造業(SIC)工業生產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-0.10%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09/17/2013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CPI 主要指數 </w:t>
            </w:r>
            <w:proofErr w:type="gramStart"/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234.341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234.004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09/17/2013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CPI指數(未經季調)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233.978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233.596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09/19/2013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FOMC利率決策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18-Sep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09/19/2013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14-Sep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330K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292K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09/19/2013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耐久財訂單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-7.30%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20-Sep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13-Sep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GDP年化(季比)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2Q 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2.50%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09/27/2013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76.8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09/19/2013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景氣動向領先指標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107.8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09/19/2013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Jul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106.4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09/23/2013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4.18%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出口訂單(年比)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貨幣供給M1B(年比)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8.63%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09/25/2013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貨幣供給M2(年比)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5.42%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2.37%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2.07%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商業銷售(年比)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-0.23%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-0.67%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09/26/2013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CBC基準利率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26-Sep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1.88%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09/27/2013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55656A" w:rsidRPr="0055656A" w:rsidTr="0055656A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09/27/2013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領先指標(月比)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6A" w:rsidRPr="0055656A" w:rsidRDefault="0055656A" w:rsidP="0055656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565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0.03%</w:t>
            </w:r>
          </w:p>
        </w:tc>
      </w:tr>
    </w:tbl>
    <w:p w:rsidR="0055656A" w:rsidRDefault="0055656A" w:rsidP="0055656A">
      <w:pPr>
        <w:tabs>
          <w:tab w:val="left" w:pos="2025"/>
        </w:tabs>
        <w:jc w:val="both"/>
        <w:rPr>
          <w:rFonts w:ascii="標楷體" w:eastAsia="標楷體" w:hAnsi="標楷體"/>
          <w:b/>
          <w:szCs w:val="24"/>
        </w:rPr>
      </w:pPr>
    </w:p>
    <w:p w:rsidR="006566A5" w:rsidRDefault="006566A5" w:rsidP="009C3CDE">
      <w:pPr>
        <w:jc w:val="both"/>
        <w:rPr>
          <w:rFonts w:ascii="標楷體" w:eastAsia="標楷體" w:hAnsi="標楷體"/>
          <w:b/>
          <w:szCs w:val="24"/>
        </w:rPr>
      </w:pPr>
    </w:p>
    <w:p w:rsidR="006566A5" w:rsidRDefault="006566A5" w:rsidP="009C3CDE">
      <w:pPr>
        <w:jc w:val="both"/>
        <w:rPr>
          <w:rFonts w:ascii="標楷體" w:eastAsia="標楷體" w:hAnsi="標楷體"/>
          <w:b/>
          <w:szCs w:val="24"/>
        </w:rPr>
      </w:pPr>
    </w:p>
    <w:p w:rsidR="006566A5" w:rsidRDefault="006566A5" w:rsidP="009C3CDE">
      <w:pPr>
        <w:jc w:val="both"/>
        <w:rPr>
          <w:rFonts w:ascii="標楷體" w:eastAsia="標楷體" w:hAnsi="標楷體"/>
          <w:b/>
          <w:szCs w:val="24"/>
        </w:rPr>
      </w:pPr>
    </w:p>
    <w:p w:rsidR="00AB76A4" w:rsidRDefault="00DE1419" w:rsidP="009C3CD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lastRenderedPageBreak/>
        <w:t>市場展望</w:t>
      </w:r>
    </w:p>
    <w:p w:rsidR="002A22B8" w:rsidRPr="00850F26" w:rsidRDefault="00C273D8" w:rsidP="00850F26">
      <w:pPr>
        <w:autoSpaceDE w:val="0"/>
        <w:autoSpaceDN w:val="0"/>
        <w:adjustRightInd w:val="0"/>
        <w:spacing w:line="3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850F26">
        <w:rPr>
          <w:rFonts w:ascii="標楷體" w:eastAsia="標楷體" w:hAnsi="標楷體" w:hint="eastAsia"/>
          <w:szCs w:val="24"/>
        </w:rPr>
        <w:t>美國聯邦儲備理事會</w:t>
      </w:r>
      <w:r w:rsidR="00540419" w:rsidRPr="00850F26">
        <w:rPr>
          <w:rFonts w:ascii="標楷體" w:eastAsia="標楷體" w:hAnsi="標楷體" w:hint="eastAsia"/>
          <w:szCs w:val="24"/>
        </w:rPr>
        <w:t>將</w:t>
      </w:r>
      <w:r w:rsidRPr="00850F26">
        <w:rPr>
          <w:rFonts w:ascii="標楷體" w:eastAsia="標楷體" w:hAnsi="標楷體" w:hint="eastAsia"/>
          <w:szCs w:val="24"/>
        </w:rPr>
        <w:t>在</w:t>
      </w:r>
      <w:r w:rsidR="00850F26" w:rsidRPr="00850F26">
        <w:rPr>
          <w:rFonts w:ascii="標楷體" w:eastAsia="標楷體" w:hAnsi="標楷體" w:hint="eastAsia"/>
          <w:szCs w:val="24"/>
        </w:rPr>
        <w:t>本</w:t>
      </w:r>
      <w:proofErr w:type="gramStart"/>
      <w:r w:rsidR="00850F26" w:rsidRPr="00850F26">
        <w:rPr>
          <w:rFonts w:ascii="標楷體" w:eastAsia="標楷體" w:hAnsi="標楷體" w:hint="eastAsia"/>
          <w:szCs w:val="24"/>
        </w:rPr>
        <w:t>週</w:t>
      </w:r>
      <w:proofErr w:type="gramEnd"/>
      <w:r w:rsidR="00E91BAD" w:rsidRPr="00850F26">
        <w:rPr>
          <w:rFonts w:ascii="標楷體" w:eastAsia="標楷體" w:hAnsi="標楷體" w:hint="eastAsia"/>
          <w:szCs w:val="24"/>
        </w:rPr>
        <w:t>17、18日，召開為期兩天的</w:t>
      </w:r>
      <w:r w:rsidRPr="00850F26">
        <w:rPr>
          <w:rFonts w:ascii="標楷體" w:eastAsia="標楷體" w:hAnsi="標楷體" w:hint="eastAsia"/>
          <w:szCs w:val="24"/>
        </w:rPr>
        <w:t>FOMC會議，</w:t>
      </w:r>
      <w:r w:rsidR="00540419" w:rsidRPr="00850F26">
        <w:rPr>
          <w:rFonts w:ascii="標楷體" w:eastAsia="標楷體" w:hAnsi="標楷體" w:hint="eastAsia"/>
          <w:szCs w:val="24"/>
        </w:rPr>
        <w:t>會議後亦將宣布有關縮減量化寬鬆(QE)政策，</w:t>
      </w:r>
      <w:r w:rsidR="00E91BAD" w:rsidRPr="00850F26">
        <w:rPr>
          <w:rFonts w:ascii="標楷體" w:eastAsia="標楷體" w:hAnsi="標楷體" w:hint="eastAsia"/>
          <w:szCs w:val="24"/>
        </w:rPr>
        <w:t>根據路透調查顯示</w:t>
      </w:r>
      <w:r w:rsidR="0055320E" w:rsidRPr="00850F26">
        <w:rPr>
          <w:rFonts w:ascii="標楷體" w:eastAsia="標楷體" w:hAnsi="標楷體" w:hint="eastAsia"/>
          <w:szCs w:val="24"/>
        </w:rPr>
        <w:t>，</w:t>
      </w:r>
      <w:r w:rsidR="00E91BAD" w:rsidRPr="00850F26">
        <w:rPr>
          <w:rFonts w:ascii="標楷體" w:eastAsia="標楷體" w:hAnsi="標楷體" w:hint="eastAsia"/>
          <w:szCs w:val="24"/>
        </w:rPr>
        <w:t>預</w:t>
      </w:r>
      <w:r w:rsidR="00540419" w:rsidRPr="00850F26">
        <w:rPr>
          <w:rFonts w:ascii="標楷體" w:eastAsia="標楷體" w:hAnsi="標楷體" w:hint="eastAsia"/>
          <w:szCs w:val="24"/>
        </w:rPr>
        <w:t>料</w:t>
      </w:r>
      <w:r w:rsidR="00E91BAD" w:rsidRPr="00850F26">
        <w:rPr>
          <w:rFonts w:ascii="標楷體" w:eastAsia="標楷體" w:hAnsi="標楷體" w:hint="eastAsia"/>
          <w:szCs w:val="24"/>
        </w:rPr>
        <w:t>其每月購買資產規模</w:t>
      </w:r>
      <w:r w:rsidR="0055320E" w:rsidRPr="00850F26">
        <w:rPr>
          <w:rFonts w:ascii="標楷體" w:eastAsia="標楷體" w:hAnsi="標楷體" w:hint="eastAsia"/>
          <w:szCs w:val="24"/>
        </w:rPr>
        <w:t>將</w:t>
      </w:r>
      <w:r w:rsidR="00540419" w:rsidRPr="00850F26">
        <w:rPr>
          <w:rFonts w:ascii="標楷體" w:eastAsia="標楷體" w:hAnsi="標楷體" w:hint="eastAsia"/>
          <w:szCs w:val="24"/>
        </w:rPr>
        <w:t>會</w:t>
      </w:r>
      <w:r w:rsidR="00E91BAD" w:rsidRPr="00850F26">
        <w:rPr>
          <w:rFonts w:ascii="標楷體" w:eastAsia="標楷體" w:hAnsi="標楷體" w:hint="eastAsia"/>
          <w:szCs w:val="24"/>
        </w:rPr>
        <w:t>削減100億美元</w:t>
      </w:r>
      <w:r w:rsidR="0055320E" w:rsidRPr="00850F26">
        <w:rPr>
          <w:rFonts w:ascii="標楷體" w:eastAsia="標楷體" w:hAnsi="標楷體" w:hint="eastAsia"/>
          <w:szCs w:val="24"/>
        </w:rPr>
        <w:t>，</w:t>
      </w:r>
      <w:r w:rsidR="00E91BAD" w:rsidRPr="00850F26">
        <w:rPr>
          <w:rFonts w:ascii="標楷體" w:eastAsia="標楷體" w:hAnsi="標楷體" w:hint="eastAsia"/>
          <w:szCs w:val="24"/>
        </w:rPr>
        <w:t>而</w:t>
      </w:r>
      <w:r w:rsidR="00396152" w:rsidRPr="00850F26">
        <w:rPr>
          <w:rFonts w:ascii="標楷體" w:eastAsia="標楷體" w:hAnsi="標楷體" w:cs="Arial" w:hint="eastAsia"/>
          <w:color w:val="000000"/>
          <w:szCs w:val="24"/>
        </w:rPr>
        <w:t>上週</w:t>
      </w:r>
      <w:r w:rsidRPr="00850F26">
        <w:rPr>
          <w:rFonts w:ascii="標楷體" w:eastAsia="標楷體" w:hAnsi="標楷體" w:cs="Arial" w:hint="eastAsia"/>
          <w:color w:val="000000"/>
          <w:szCs w:val="24"/>
        </w:rPr>
        <w:t>五</w:t>
      </w:r>
      <w:r w:rsidR="002A22B8" w:rsidRPr="00850F26">
        <w:rPr>
          <w:rFonts w:ascii="標楷體" w:eastAsia="標楷體" w:hAnsi="標楷體" w:cs="Arial" w:hint="eastAsia"/>
          <w:color w:val="000000"/>
          <w:szCs w:val="24"/>
        </w:rPr>
        <w:t>美國公布</w:t>
      </w:r>
      <w:r w:rsidR="00F63D79" w:rsidRPr="00850F26">
        <w:rPr>
          <w:rFonts w:ascii="標楷體" w:eastAsia="標楷體" w:hAnsi="標楷體" w:cs="Arial"/>
          <w:szCs w:val="24"/>
        </w:rPr>
        <w:t>9月消費者信心</w:t>
      </w:r>
      <w:r w:rsidR="00F63D79" w:rsidRPr="00850F26">
        <w:rPr>
          <w:rFonts w:ascii="標楷體" w:eastAsia="標楷體" w:hAnsi="標楷體" w:cs="Arial" w:hint="eastAsia"/>
          <w:szCs w:val="24"/>
        </w:rPr>
        <w:t>以</w:t>
      </w:r>
      <w:r w:rsidR="002A22B8" w:rsidRPr="00850F26">
        <w:rPr>
          <w:rFonts w:ascii="標楷體" w:eastAsia="標楷體" w:hAnsi="標楷體" w:cs="Arial" w:hint="eastAsia"/>
          <w:color w:val="000000"/>
          <w:szCs w:val="24"/>
        </w:rPr>
        <w:t>及</w:t>
      </w:r>
      <w:r w:rsidR="00F63D79" w:rsidRPr="00850F26">
        <w:rPr>
          <w:rFonts w:ascii="標楷體" w:eastAsia="標楷體" w:hAnsi="標楷體" w:cs="Arial"/>
          <w:szCs w:val="24"/>
        </w:rPr>
        <w:t>8月零售銷售</w:t>
      </w:r>
      <w:r w:rsidR="0055320E" w:rsidRPr="00850F26">
        <w:rPr>
          <w:rFonts w:ascii="標楷體" w:eastAsia="標楷體" w:hAnsi="標楷體" w:cs="Arial" w:hint="eastAsia"/>
          <w:szCs w:val="24"/>
        </w:rPr>
        <w:t>數據</w:t>
      </w:r>
      <w:r w:rsidR="002A22B8" w:rsidRPr="00850F26">
        <w:rPr>
          <w:rFonts w:ascii="標楷體" w:eastAsia="標楷體" w:hAnsi="標楷體" w:cs="Arial" w:hint="eastAsia"/>
          <w:color w:val="000000"/>
          <w:szCs w:val="24"/>
        </w:rPr>
        <w:t>，表現皆不如</w:t>
      </w:r>
      <w:r w:rsidR="00E91BAD" w:rsidRPr="00850F26">
        <w:rPr>
          <w:rFonts w:ascii="標楷體" w:eastAsia="標楷體" w:hAnsi="標楷體" w:cs="Arial" w:hint="eastAsia"/>
          <w:color w:val="000000"/>
          <w:szCs w:val="24"/>
        </w:rPr>
        <w:t>市場</w:t>
      </w:r>
      <w:r w:rsidR="002A22B8" w:rsidRPr="00850F26">
        <w:rPr>
          <w:rFonts w:ascii="標楷體" w:eastAsia="標楷體" w:hAnsi="標楷體" w:cs="Arial" w:hint="eastAsia"/>
          <w:color w:val="000000"/>
          <w:szCs w:val="24"/>
        </w:rPr>
        <w:t>預期，</w:t>
      </w:r>
      <w:r w:rsidR="006A480E">
        <w:rPr>
          <w:rFonts w:ascii="標楷體" w:eastAsia="標楷體" w:hAnsi="標楷體" w:cs="Arial" w:hint="eastAsia"/>
          <w:color w:val="000000"/>
          <w:szCs w:val="24"/>
        </w:rPr>
        <w:t>可觀察是否</w:t>
      </w:r>
      <w:r w:rsidR="002A22B8" w:rsidRPr="00850F26">
        <w:rPr>
          <w:rFonts w:ascii="標楷體" w:eastAsia="標楷體" w:hAnsi="標楷體" w:cs="Arial" w:hint="eastAsia"/>
          <w:color w:val="000000"/>
          <w:szCs w:val="24"/>
        </w:rPr>
        <w:t>影響Fed縮減QE的</w:t>
      </w:r>
      <w:r w:rsidR="0055320E" w:rsidRPr="00850F26">
        <w:rPr>
          <w:rFonts w:ascii="標楷體" w:eastAsia="標楷體" w:hAnsi="標楷體" w:cs="Arial" w:hint="eastAsia"/>
          <w:color w:val="000000"/>
          <w:szCs w:val="24"/>
        </w:rPr>
        <w:t>規模</w:t>
      </w:r>
      <w:r w:rsidR="002A22B8" w:rsidRPr="00850F26">
        <w:rPr>
          <w:rFonts w:ascii="標楷體" w:eastAsia="標楷體" w:hAnsi="標楷體" w:cs="Arial" w:hint="eastAsia"/>
          <w:color w:val="000000"/>
          <w:szCs w:val="24"/>
        </w:rPr>
        <w:t>，</w:t>
      </w:r>
      <w:r w:rsidR="00850F26" w:rsidRPr="00850F26">
        <w:rPr>
          <w:rFonts w:ascii="標楷體" w:eastAsia="標楷體" w:hAnsi="標楷體" w:cs="Arial" w:hint="eastAsia"/>
          <w:color w:val="000000"/>
          <w:szCs w:val="24"/>
        </w:rPr>
        <w:t>由於美國公布政策時點正值台灣中秋</w:t>
      </w:r>
      <w:r w:rsidR="00B15C83">
        <w:rPr>
          <w:rFonts w:ascii="標楷體" w:eastAsia="標楷體" w:hAnsi="標楷體" w:cs="Arial" w:hint="eastAsia"/>
          <w:color w:val="000000"/>
          <w:szCs w:val="24"/>
        </w:rPr>
        <w:t>節</w:t>
      </w:r>
      <w:r w:rsidR="00850F26" w:rsidRPr="00850F26">
        <w:rPr>
          <w:rFonts w:ascii="標楷體" w:eastAsia="標楷體" w:hAnsi="標楷體" w:cs="Arial" w:hint="eastAsia"/>
          <w:color w:val="000000"/>
          <w:szCs w:val="24"/>
        </w:rPr>
        <w:t>四天連假，在無法即時反應的狀況下，將</w:t>
      </w:r>
      <w:r w:rsidR="00B15C83">
        <w:rPr>
          <w:rFonts w:ascii="標楷體" w:eastAsia="標楷體" w:hAnsi="標楷體" w:cs="Arial" w:hint="eastAsia"/>
          <w:color w:val="000000"/>
          <w:szCs w:val="24"/>
        </w:rPr>
        <w:t>影響</w:t>
      </w:r>
      <w:r w:rsidR="00850F26" w:rsidRPr="00850F26">
        <w:rPr>
          <w:rFonts w:ascii="標楷體" w:eastAsia="標楷體" w:hAnsi="標楷體" w:cs="Arial" w:hint="eastAsia"/>
          <w:color w:val="000000"/>
          <w:szCs w:val="24"/>
        </w:rPr>
        <w:t>本</w:t>
      </w:r>
      <w:proofErr w:type="gramStart"/>
      <w:r w:rsidR="00850F26" w:rsidRPr="00850F26">
        <w:rPr>
          <w:rFonts w:ascii="標楷體" w:eastAsia="標楷體" w:hAnsi="標楷體" w:cs="Arial" w:hint="eastAsia"/>
          <w:color w:val="000000"/>
          <w:szCs w:val="24"/>
        </w:rPr>
        <w:t>週台債</w:t>
      </w:r>
      <w:proofErr w:type="gramEnd"/>
      <w:r w:rsidR="00850F26" w:rsidRPr="00850F26">
        <w:rPr>
          <w:rFonts w:ascii="標楷體" w:eastAsia="標楷體" w:hAnsi="標楷體" w:cs="Arial" w:hint="eastAsia"/>
          <w:color w:val="000000"/>
          <w:szCs w:val="24"/>
        </w:rPr>
        <w:t xml:space="preserve">市場陷入量縮的格局， </w:t>
      </w:r>
      <w:r w:rsidR="00B15C83">
        <w:rPr>
          <w:rFonts w:ascii="標楷體" w:eastAsia="標楷體" w:hAnsi="標楷體" w:cs="Arial" w:hint="eastAsia"/>
          <w:color w:val="000000"/>
          <w:szCs w:val="24"/>
        </w:rPr>
        <w:t>後續</w:t>
      </w:r>
      <w:r w:rsidR="00540419" w:rsidRPr="00850F26">
        <w:rPr>
          <w:rFonts w:ascii="標楷體" w:eastAsia="標楷體" w:hAnsi="標楷體" w:cs="Arial" w:hint="eastAsia"/>
          <w:color w:val="000000"/>
          <w:szCs w:val="24"/>
        </w:rPr>
        <w:t>23日財政部將公布第4季發債計畫</w:t>
      </w:r>
      <w:r w:rsidR="00850F26" w:rsidRPr="00850F26">
        <w:rPr>
          <w:rFonts w:ascii="標楷體" w:eastAsia="標楷體" w:hAnsi="標楷體" w:cs="Arial" w:hint="eastAsia"/>
          <w:color w:val="000000"/>
          <w:szCs w:val="24"/>
        </w:rPr>
        <w:t>，亦令</w:t>
      </w:r>
      <w:r w:rsidR="0055320E" w:rsidRPr="00850F26">
        <w:rPr>
          <w:rFonts w:ascii="標楷體" w:eastAsia="標楷體" w:hAnsi="標楷體" w:cs="Arial" w:hint="eastAsia"/>
          <w:color w:val="000000"/>
          <w:szCs w:val="24"/>
        </w:rPr>
        <w:t>市場觀望氣氛濃厚，</w:t>
      </w:r>
      <w:r w:rsidR="001B55CD">
        <w:rPr>
          <w:rFonts w:ascii="標楷體" w:eastAsia="標楷體" w:hAnsi="標楷體" w:cs="Arial" w:hint="eastAsia"/>
          <w:color w:val="000000"/>
          <w:szCs w:val="24"/>
        </w:rPr>
        <w:t>因此，</w:t>
      </w:r>
      <w:proofErr w:type="gramStart"/>
      <w:r w:rsidR="001B55CD" w:rsidRPr="00850F26">
        <w:rPr>
          <w:rFonts w:ascii="標楷體" w:eastAsia="標楷體" w:hAnsi="標楷體" w:hint="eastAsia"/>
          <w:szCs w:val="24"/>
        </w:rPr>
        <w:t>預</w:t>
      </w:r>
      <w:r w:rsidR="001B55CD">
        <w:rPr>
          <w:rFonts w:ascii="標楷體" w:eastAsia="標楷體" w:hAnsi="標楷體" w:hint="eastAsia"/>
          <w:szCs w:val="24"/>
        </w:rPr>
        <w:t>期</w:t>
      </w:r>
      <w:r w:rsidR="001B55CD" w:rsidRPr="00850F26">
        <w:rPr>
          <w:rFonts w:ascii="標楷體" w:eastAsia="標楷體" w:hAnsi="標楷體" w:cs="Arial" w:hint="eastAsia"/>
          <w:color w:val="000000"/>
          <w:szCs w:val="24"/>
        </w:rPr>
        <w:t>台債市場</w:t>
      </w:r>
      <w:proofErr w:type="gramEnd"/>
      <w:r w:rsidR="001B55CD">
        <w:rPr>
          <w:rFonts w:ascii="標楷體" w:eastAsia="標楷體" w:hAnsi="標楷體" w:cs="Arial" w:hint="eastAsia"/>
          <w:color w:val="000000"/>
          <w:szCs w:val="24"/>
        </w:rPr>
        <w:t>暫呈量縮整理，等待明確交投方向，</w:t>
      </w:r>
      <w:r w:rsidR="00850F26">
        <w:rPr>
          <w:rFonts w:ascii="標楷體" w:eastAsia="標楷體" w:hAnsi="標楷體" w:hint="eastAsia"/>
          <w:szCs w:val="24"/>
        </w:rPr>
        <w:t>預估</w:t>
      </w:r>
      <w:proofErr w:type="gramStart"/>
      <w:r w:rsidR="00850F26" w:rsidRPr="00850F26">
        <w:rPr>
          <w:rFonts w:ascii="標楷體" w:eastAsia="標楷體" w:hAnsi="標楷體" w:cs="Arial"/>
          <w:szCs w:val="24"/>
        </w:rPr>
        <w:t>台債</w:t>
      </w:r>
      <w:r w:rsidR="00850F26" w:rsidRPr="00850F26">
        <w:rPr>
          <w:rFonts w:ascii="標楷體" w:eastAsia="標楷體" w:hAnsi="標楷體" w:cs="Arial" w:hint="eastAsia"/>
          <w:szCs w:val="24"/>
        </w:rPr>
        <w:t>五年</w:t>
      </w:r>
      <w:r w:rsidR="00850F26" w:rsidRPr="00850F26">
        <w:rPr>
          <w:rFonts w:ascii="標楷體" w:eastAsia="標楷體" w:hAnsi="標楷體" w:cs="Arial"/>
          <w:kern w:val="0"/>
          <w:szCs w:val="24"/>
        </w:rPr>
        <w:t>券</w:t>
      </w:r>
      <w:proofErr w:type="gramEnd"/>
      <w:r w:rsidR="00850F26" w:rsidRPr="00850F26">
        <w:rPr>
          <w:rFonts w:ascii="標楷體" w:eastAsia="標楷體" w:hAnsi="標楷體" w:cs="Arial" w:hint="eastAsia"/>
          <w:szCs w:val="24"/>
        </w:rPr>
        <w:t>利率區間在1.</w:t>
      </w:r>
      <w:r w:rsidR="006A480E">
        <w:rPr>
          <w:rFonts w:ascii="標楷體" w:eastAsia="標楷體" w:hAnsi="標楷體" w:cs="Arial" w:hint="eastAsia"/>
          <w:szCs w:val="24"/>
        </w:rPr>
        <w:t>05</w:t>
      </w:r>
      <w:r w:rsidR="00850F26" w:rsidRPr="00850F26">
        <w:rPr>
          <w:rFonts w:ascii="標楷體" w:eastAsia="標楷體" w:hAnsi="標楷體" w:cs="Arial" w:hint="eastAsia"/>
          <w:szCs w:val="24"/>
        </w:rPr>
        <w:t>%~1.2</w:t>
      </w:r>
      <w:r w:rsidR="006A480E">
        <w:rPr>
          <w:rFonts w:ascii="標楷體" w:eastAsia="標楷體" w:hAnsi="標楷體" w:cs="Arial" w:hint="eastAsia"/>
          <w:szCs w:val="24"/>
        </w:rPr>
        <w:t>0</w:t>
      </w:r>
      <w:r w:rsidR="00850F26" w:rsidRPr="00850F26">
        <w:rPr>
          <w:rFonts w:ascii="標楷體" w:eastAsia="標楷體" w:hAnsi="標楷體" w:cs="Arial" w:hint="eastAsia"/>
          <w:szCs w:val="24"/>
        </w:rPr>
        <w:t>%，</w:t>
      </w:r>
      <w:r w:rsidR="00850F26" w:rsidRPr="00850F26">
        <w:rPr>
          <w:rFonts w:ascii="標楷體" w:eastAsia="標楷體" w:hAnsi="標楷體" w:cs="Arial"/>
          <w:szCs w:val="24"/>
        </w:rPr>
        <w:t>十年</w:t>
      </w:r>
      <w:proofErr w:type="gramStart"/>
      <w:r w:rsidR="00850F26" w:rsidRPr="00850F26">
        <w:rPr>
          <w:rFonts w:ascii="標楷體" w:eastAsia="標楷體" w:hAnsi="標楷體" w:cs="Arial"/>
          <w:kern w:val="0"/>
          <w:szCs w:val="24"/>
        </w:rPr>
        <w:t>券</w:t>
      </w:r>
      <w:proofErr w:type="gramEnd"/>
      <w:r w:rsidR="00850F26" w:rsidRPr="00850F26">
        <w:rPr>
          <w:rFonts w:ascii="標楷體" w:eastAsia="標楷體" w:hAnsi="標楷體" w:cs="Arial"/>
          <w:szCs w:val="24"/>
        </w:rPr>
        <w:t>利率</w:t>
      </w:r>
      <w:r w:rsidR="00850F26" w:rsidRPr="00850F26">
        <w:rPr>
          <w:rFonts w:ascii="標楷體" w:eastAsia="標楷體" w:hAnsi="標楷體" w:cs="Arial" w:hint="eastAsia"/>
          <w:szCs w:val="24"/>
        </w:rPr>
        <w:t>區間</w:t>
      </w:r>
      <w:r w:rsidR="00850F26" w:rsidRPr="00850F26">
        <w:rPr>
          <w:rFonts w:ascii="標楷體" w:eastAsia="標楷體" w:hAnsi="標楷體" w:cs="Arial"/>
          <w:szCs w:val="24"/>
        </w:rPr>
        <w:t>在1.</w:t>
      </w:r>
      <w:r w:rsidR="00B15C83">
        <w:rPr>
          <w:rFonts w:ascii="標楷體" w:eastAsia="標楷體" w:hAnsi="標楷體" w:cs="Arial" w:hint="eastAsia"/>
          <w:szCs w:val="24"/>
        </w:rPr>
        <w:t>6</w:t>
      </w:r>
      <w:r w:rsidR="006A480E">
        <w:rPr>
          <w:rFonts w:ascii="標楷體" w:eastAsia="標楷體" w:hAnsi="標楷體" w:cs="Arial" w:hint="eastAsia"/>
          <w:szCs w:val="24"/>
        </w:rPr>
        <w:t>0</w:t>
      </w:r>
      <w:r w:rsidR="00850F26" w:rsidRPr="00850F26">
        <w:rPr>
          <w:rFonts w:ascii="標楷體" w:eastAsia="標楷體" w:hAnsi="標楷體" w:cs="Arial"/>
          <w:szCs w:val="24"/>
        </w:rPr>
        <w:t>%~1.</w:t>
      </w:r>
      <w:r w:rsidR="00850F26" w:rsidRPr="00850F26">
        <w:rPr>
          <w:rFonts w:ascii="標楷體" w:eastAsia="標楷體" w:hAnsi="標楷體" w:cs="Arial" w:hint="eastAsia"/>
          <w:szCs w:val="24"/>
        </w:rPr>
        <w:t>8</w:t>
      </w:r>
      <w:r w:rsidR="006A480E">
        <w:rPr>
          <w:rFonts w:ascii="標楷體" w:eastAsia="標楷體" w:hAnsi="標楷體" w:cs="Arial" w:hint="eastAsia"/>
          <w:szCs w:val="24"/>
        </w:rPr>
        <w:t>0</w:t>
      </w:r>
      <w:r w:rsidR="00850F26" w:rsidRPr="00850F26">
        <w:rPr>
          <w:rFonts w:ascii="標楷體" w:eastAsia="標楷體" w:hAnsi="標楷體" w:cs="Arial"/>
          <w:szCs w:val="24"/>
        </w:rPr>
        <w:t>%。</w:t>
      </w:r>
    </w:p>
    <w:p w:rsidR="0055320E" w:rsidRPr="00F63D79" w:rsidRDefault="0055320E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20772B" w:rsidRPr="00B15C83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B15C83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C5" w:rsidRDefault="00C068C5" w:rsidP="009A5421">
      <w:r>
        <w:separator/>
      </w:r>
    </w:p>
  </w:endnote>
  <w:endnote w:type="continuationSeparator" w:id="0">
    <w:p w:rsidR="00C068C5" w:rsidRDefault="00C068C5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C5" w:rsidRDefault="00C068C5" w:rsidP="009A5421">
      <w:r>
        <w:separator/>
      </w:r>
    </w:p>
  </w:footnote>
  <w:footnote w:type="continuationSeparator" w:id="0">
    <w:p w:rsidR="00C068C5" w:rsidRDefault="00C068C5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718"/>
    <w:rsid w:val="00027472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533D"/>
    <w:rsid w:val="000F4E73"/>
    <w:rsid w:val="001009D8"/>
    <w:rsid w:val="001038B4"/>
    <w:rsid w:val="00115CE8"/>
    <w:rsid w:val="0012142F"/>
    <w:rsid w:val="00122680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DC7"/>
    <w:rsid w:val="001A1CD7"/>
    <w:rsid w:val="001B55CD"/>
    <w:rsid w:val="001E735C"/>
    <w:rsid w:val="0020772B"/>
    <w:rsid w:val="00212656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C3E08"/>
    <w:rsid w:val="002D19F9"/>
    <w:rsid w:val="002D299F"/>
    <w:rsid w:val="002E4B38"/>
    <w:rsid w:val="002F0DBD"/>
    <w:rsid w:val="002F38FC"/>
    <w:rsid w:val="00314E7C"/>
    <w:rsid w:val="00322228"/>
    <w:rsid w:val="00325971"/>
    <w:rsid w:val="00332A81"/>
    <w:rsid w:val="003360E6"/>
    <w:rsid w:val="00350F81"/>
    <w:rsid w:val="00361CA4"/>
    <w:rsid w:val="00363BD1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92B58"/>
    <w:rsid w:val="00392F03"/>
    <w:rsid w:val="00396152"/>
    <w:rsid w:val="003A04FC"/>
    <w:rsid w:val="003A5798"/>
    <w:rsid w:val="003A6C24"/>
    <w:rsid w:val="003A762F"/>
    <w:rsid w:val="003C7A71"/>
    <w:rsid w:val="003D1701"/>
    <w:rsid w:val="003D2112"/>
    <w:rsid w:val="003D6497"/>
    <w:rsid w:val="00400CCD"/>
    <w:rsid w:val="0040134F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B3AD1"/>
    <w:rsid w:val="004C43A9"/>
    <w:rsid w:val="004C60F5"/>
    <w:rsid w:val="004D4A2A"/>
    <w:rsid w:val="004D5956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832CB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D4490"/>
    <w:rsid w:val="005D5B86"/>
    <w:rsid w:val="005E4492"/>
    <w:rsid w:val="005E733E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D5B9C"/>
    <w:rsid w:val="006E065F"/>
    <w:rsid w:val="006F124E"/>
    <w:rsid w:val="006F2B02"/>
    <w:rsid w:val="007230E1"/>
    <w:rsid w:val="007538BE"/>
    <w:rsid w:val="0076320B"/>
    <w:rsid w:val="007666FA"/>
    <w:rsid w:val="00772968"/>
    <w:rsid w:val="00786E45"/>
    <w:rsid w:val="007902B0"/>
    <w:rsid w:val="0079150C"/>
    <w:rsid w:val="007A4304"/>
    <w:rsid w:val="007B2BE4"/>
    <w:rsid w:val="007C1625"/>
    <w:rsid w:val="007C20EB"/>
    <w:rsid w:val="007D548E"/>
    <w:rsid w:val="007F15C0"/>
    <w:rsid w:val="00800A7C"/>
    <w:rsid w:val="00815786"/>
    <w:rsid w:val="0082512A"/>
    <w:rsid w:val="008372C4"/>
    <w:rsid w:val="008410F5"/>
    <w:rsid w:val="00846AE5"/>
    <w:rsid w:val="00850F26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F7A4B"/>
    <w:rsid w:val="00904801"/>
    <w:rsid w:val="0090679A"/>
    <w:rsid w:val="00907B8E"/>
    <w:rsid w:val="00910327"/>
    <w:rsid w:val="0091640F"/>
    <w:rsid w:val="0092495B"/>
    <w:rsid w:val="0093519D"/>
    <w:rsid w:val="009457F7"/>
    <w:rsid w:val="00971E49"/>
    <w:rsid w:val="0097626E"/>
    <w:rsid w:val="00980AE8"/>
    <w:rsid w:val="0099533F"/>
    <w:rsid w:val="00995EE4"/>
    <w:rsid w:val="009972DC"/>
    <w:rsid w:val="009A2EE2"/>
    <w:rsid w:val="009A5421"/>
    <w:rsid w:val="009A59E1"/>
    <w:rsid w:val="009A77A9"/>
    <w:rsid w:val="009B1147"/>
    <w:rsid w:val="009B43F1"/>
    <w:rsid w:val="009C3CDE"/>
    <w:rsid w:val="009C6F04"/>
    <w:rsid w:val="009E0EC5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6782"/>
    <w:rsid w:val="00A679FC"/>
    <w:rsid w:val="00A72F55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E46BD"/>
    <w:rsid w:val="00AE5328"/>
    <w:rsid w:val="00AF06EB"/>
    <w:rsid w:val="00B10245"/>
    <w:rsid w:val="00B15C83"/>
    <w:rsid w:val="00B2497C"/>
    <w:rsid w:val="00B25D68"/>
    <w:rsid w:val="00B26E54"/>
    <w:rsid w:val="00B310E7"/>
    <w:rsid w:val="00B4495B"/>
    <w:rsid w:val="00B465BF"/>
    <w:rsid w:val="00B5191D"/>
    <w:rsid w:val="00B73A0E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905D1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5833"/>
    <w:rsid w:val="00D013FC"/>
    <w:rsid w:val="00D328C3"/>
    <w:rsid w:val="00D710F2"/>
    <w:rsid w:val="00D712C8"/>
    <w:rsid w:val="00D77F70"/>
    <w:rsid w:val="00D8551C"/>
    <w:rsid w:val="00D967DD"/>
    <w:rsid w:val="00D96846"/>
    <w:rsid w:val="00DA0F0D"/>
    <w:rsid w:val="00DA76B3"/>
    <w:rsid w:val="00DB1B11"/>
    <w:rsid w:val="00DC4F84"/>
    <w:rsid w:val="00DD311B"/>
    <w:rsid w:val="00DE0833"/>
    <w:rsid w:val="00DE1419"/>
    <w:rsid w:val="00DF07B8"/>
    <w:rsid w:val="00DF6BB5"/>
    <w:rsid w:val="00E002B1"/>
    <w:rsid w:val="00E148CC"/>
    <w:rsid w:val="00E17BFE"/>
    <w:rsid w:val="00E44C9B"/>
    <w:rsid w:val="00E5723F"/>
    <w:rsid w:val="00E604AE"/>
    <w:rsid w:val="00E65F36"/>
    <w:rsid w:val="00E704EF"/>
    <w:rsid w:val="00E712D8"/>
    <w:rsid w:val="00E72F68"/>
    <w:rsid w:val="00E732E4"/>
    <w:rsid w:val="00E83099"/>
    <w:rsid w:val="00E91BAD"/>
    <w:rsid w:val="00E949D1"/>
    <w:rsid w:val="00EA3BE3"/>
    <w:rsid w:val="00EB196D"/>
    <w:rsid w:val="00EB3C15"/>
    <w:rsid w:val="00EB4DA6"/>
    <w:rsid w:val="00EC35E7"/>
    <w:rsid w:val="00ED639C"/>
    <w:rsid w:val="00EE28F0"/>
    <w:rsid w:val="00EF15CC"/>
    <w:rsid w:val="00EF2C1B"/>
    <w:rsid w:val="00EF501F"/>
    <w:rsid w:val="00F06D4D"/>
    <w:rsid w:val="00F14A36"/>
    <w:rsid w:val="00F16577"/>
    <w:rsid w:val="00F17D68"/>
    <w:rsid w:val="00F21861"/>
    <w:rsid w:val="00F31BE1"/>
    <w:rsid w:val="00F45925"/>
    <w:rsid w:val="00F47A10"/>
    <w:rsid w:val="00F534CA"/>
    <w:rsid w:val="00F62262"/>
    <w:rsid w:val="00F63D7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637A-D69C-45C8-BB88-72494C93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363</Words>
  <Characters>2070</Characters>
  <Application>Microsoft Office Word</Application>
  <DocSecurity>0</DocSecurity>
  <Lines>17</Lines>
  <Paragraphs>4</Paragraphs>
  <ScaleCrop>false</ScaleCrop>
  <Company>大中票券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債券部業務襄理 - 蔡秉寰</dc:creator>
  <cp:lastModifiedBy>債券部業務科長 - 陳維堅</cp:lastModifiedBy>
  <cp:revision>29</cp:revision>
  <cp:lastPrinted>2013-09-16T02:25:00Z</cp:lastPrinted>
  <dcterms:created xsi:type="dcterms:W3CDTF">2013-09-14T06:27:00Z</dcterms:created>
  <dcterms:modified xsi:type="dcterms:W3CDTF">2013-09-16T03:49:00Z</dcterms:modified>
</cp:coreProperties>
</file>