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1E" w:rsidRPr="003B0D81" w:rsidRDefault="009D0D1E" w:rsidP="009D0D1E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A0000E">
        <w:rPr>
          <w:rFonts w:ascii="標楷體" w:eastAsia="標楷體" w:hAnsi="標楷體" w:hint="eastAsia"/>
          <w:b/>
          <w:sz w:val="28"/>
          <w:szCs w:val="28"/>
        </w:rPr>
        <w:t xml:space="preserve">  2013/11/</w:t>
      </w:r>
      <w:r w:rsidR="00A0000E">
        <w:rPr>
          <w:rFonts w:ascii="標楷體" w:eastAsia="標楷體" w:hAnsi="標楷體"/>
          <w:b/>
          <w:sz w:val="28"/>
          <w:szCs w:val="28"/>
        </w:rPr>
        <w:t>25</w:t>
      </w:r>
    </w:p>
    <w:p w:rsidR="009D0D1E" w:rsidRPr="00E747DE" w:rsidRDefault="009D0D1E" w:rsidP="009D0D1E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A0000E" w:rsidRPr="00E747DE" w:rsidRDefault="00880D7C" w:rsidP="00880D7C">
      <w:pPr>
        <w:ind w:firstLineChars="200" w:firstLine="520"/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sz w:val="26"/>
          <w:szCs w:val="26"/>
        </w:rPr>
        <w:t>周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初台債市場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受到葉倫談話影響，抑制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了債市偏空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的走勢，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殖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利率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初受惠於長期保持低率政策的市場預期而走低，但在月底長債連續標售的影響下，投資盤進場意願不足，加上交易商追價謹慎使得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殖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利率震盪走高，通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週殖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利率以反彈作收。下半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市場短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表現相對強勢。由於聯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會會議紀錄暗示未來幾個月可能開始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縮減購債規模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，國際盤走空使得中長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走勢受到壓抑，但與此同時，升息時點向後遞延則強化了五年期以下短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的持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信心，使得長短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走勢分歧，終場五年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收在1.0915%，十年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收在</w:t>
      </w:r>
      <w:r w:rsidR="00DE10FA" w:rsidRPr="00E747DE">
        <w:rPr>
          <w:rFonts w:ascii="標楷體" w:eastAsia="標楷體" w:hAnsi="標楷體" w:hint="eastAsia"/>
          <w:sz w:val="26"/>
          <w:szCs w:val="26"/>
        </w:rPr>
        <w:t>1.7285%。</w:t>
      </w:r>
    </w:p>
    <w:p w:rsidR="00A0000E" w:rsidRDefault="00A0000E" w:rsidP="00404D41">
      <w:pPr>
        <w:jc w:val="both"/>
        <w:rPr>
          <w:rFonts w:ascii="標楷體" w:eastAsia="標楷體" w:hAnsi="標楷體"/>
          <w:b/>
          <w:szCs w:val="24"/>
        </w:rPr>
      </w:pPr>
    </w:p>
    <w:p w:rsidR="00A0000E" w:rsidRDefault="00A0000E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Cs w:val="24"/>
        </w:rPr>
      </w:pPr>
    </w:p>
    <w:p w:rsidR="00D90764" w:rsidRDefault="00735CD5" w:rsidP="00404D41">
      <w:pPr>
        <w:jc w:val="both"/>
        <w:rPr>
          <w:rFonts w:ascii="標楷體" w:eastAsia="標楷體" w:hAnsi="標楷體" w:hint="eastAsia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A0000E" w:rsidRDefault="00D90764" w:rsidP="00404D41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 wp14:anchorId="7E966927" wp14:editId="3D9ED38F">
            <wp:extent cx="5607050" cy="3870083"/>
            <wp:effectExtent l="0" t="0" r="0" b="0"/>
            <wp:docPr id="1" name="圖片 1" descr="C:\Users\bloomberg\AppData\Local\Temp\Bloomberg\Temp\bfm5A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5AA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0E" w:rsidRDefault="00A0000E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Default="00D9076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735CD5" w:rsidRDefault="00735CD5" w:rsidP="00735CD5">
      <w:pPr>
        <w:jc w:val="both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</w:t>
      </w:r>
      <w:r>
        <w:rPr>
          <w:rFonts w:ascii="標楷體" w:eastAsia="標楷體" w:hAnsi="標楷體" w:hint="eastAsia"/>
          <w:b/>
          <w:szCs w:val="24"/>
        </w:rPr>
        <w:t>債10年期利率走勢圖</w:t>
      </w: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2D84FD76" wp14:editId="42D9DCCE">
            <wp:extent cx="5607050" cy="3870083"/>
            <wp:effectExtent l="0" t="0" r="0" b="0"/>
            <wp:docPr id="2" name="圖片 2" descr="C:\Users\bloomberg\AppData\Local\Temp\Bloomberg\Temp\bfmDA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DA9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735CD5">
      <w:pPr>
        <w:jc w:val="both"/>
        <w:rPr>
          <w:rFonts w:ascii="標楷體" w:eastAsia="標楷體" w:hAnsi="標楷體" w:hint="eastAsia"/>
          <w:b/>
          <w:szCs w:val="24"/>
        </w:rPr>
      </w:pPr>
    </w:p>
    <w:p w:rsidR="00D90764" w:rsidRPr="00735CD5" w:rsidRDefault="00735CD5" w:rsidP="00404D41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</w:t>
      </w:r>
      <w:r>
        <w:rPr>
          <w:rFonts w:ascii="標楷體" w:eastAsia="標楷體" w:hAnsi="標楷體" w:hint="eastAsia"/>
          <w:b/>
          <w:szCs w:val="24"/>
        </w:rPr>
        <w:t>債10年期利率走勢圖</w:t>
      </w: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13CBBC7" wp14:editId="4F4669E1">
            <wp:extent cx="5607050" cy="3870083"/>
            <wp:effectExtent l="0" t="0" r="0" b="0"/>
            <wp:docPr id="3" name="圖片 3" descr="C:\Users\bloomberg\AppData\Local\Temp\Bloomberg\Temp\bfmD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loomberg\AppData\Local\Temp\Bloomberg\Temp\bfmDFC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Pr="00735CD5" w:rsidRDefault="00735CD5" w:rsidP="00404D41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台</w:t>
      </w:r>
      <w:r>
        <w:rPr>
          <w:rFonts w:ascii="標楷體" w:eastAsia="標楷體" w:hAnsi="標楷體" w:hint="eastAsia"/>
          <w:b/>
          <w:szCs w:val="24"/>
        </w:rPr>
        <w:t>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D90764" w:rsidRDefault="00D9076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40C85421" wp14:editId="1359DD4A">
            <wp:extent cx="5607050" cy="3870083"/>
            <wp:effectExtent l="0" t="0" r="0" b="0"/>
            <wp:docPr id="4" name="圖片 4" descr="C:\Users\bloomberg\AppData\Local\Temp\Bloomberg\Temp\bfmDC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oomberg\AppData\Local\Temp\Bloomberg\Temp\bfmDC0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64" w:rsidRDefault="00D90764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D90764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利率曲線</w:t>
      </w:r>
    </w:p>
    <w:p w:rsidR="00D90764" w:rsidRDefault="008934D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1A1E51C2" wp14:editId="2E61DECD">
            <wp:extent cx="5607050" cy="4015118"/>
            <wp:effectExtent l="0" t="0" r="0" b="4445"/>
            <wp:docPr id="5" name="圖片 2" descr="C:\Users\bloomberg\AppData\Local\Temp\Bloomberg\Temp\bfm20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oomberg\AppData\Local\Temp\Bloomberg\Temp\bfm20D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美國密西根大學消費者信心指數</w:t>
      </w:r>
    </w:p>
    <w:p w:rsidR="008934D9" w:rsidRDefault="008934D9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noProof/>
        </w:rPr>
        <w:drawing>
          <wp:inline distT="0" distB="0" distL="0" distR="0" wp14:anchorId="613A674F" wp14:editId="290755D5">
            <wp:extent cx="5607050" cy="4015118"/>
            <wp:effectExtent l="0" t="0" r="0" b="4445"/>
            <wp:docPr id="6" name="圖片 4" descr="C:\Users\bloomberg\AppData\Local\Temp\Bloomberg\Temp\bfm48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oomberg\AppData\Local\Temp\Bloomberg\Temp\bfm485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美國消費者物價指數</w:t>
      </w:r>
    </w:p>
    <w:p w:rsidR="00D90764" w:rsidRDefault="008934D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220F5ED6" wp14:editId="3F792234">
            <wp:extent cx="5607050" cy="4015118"/>
            <wp:effectExtent l="0" t="0" r="0" b="4445"/>
            <wp:docPr id="7" name="圖片 5" descr="C:\Users\bloomberg\AppData\Local\Temp\Bloomberg\Temp\bfm95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956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D9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台灣失業率 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8934D9" w:rsidRDefault="008934D9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  <w:r>
        <w:rPr>
          <w:noProof/>
        </w:rPr>
        <w:drawing>
          <wp:inline distT="0" distB="0" distL="0" distR="0" wp14:anchorId="7D29245B" wp14:editId="7016597D">
            <wp:extent cx="5607050" cy="4015118"/>
            <wp:effectExtent l="0" t="0" r="0" b="4445"/>
            <wp:docPr id="8" name="圖片 7" descr="C:\Users\bloomberg\AppData\Local\Temp\Bloomberg\Temp\bfmD6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D69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CD5" w:rsidRDefault="00735CD5" w:rsidP="00404D41">
      <w:pPr>
        <w:jc w:val="both"/>
        <w:rPr>
          <w:rFonts w:ascii="標楷體" w:eastAsia="標楷體" w:hAnsi="標楷體" w:hint="eastAsia"/>
          <w:b/>
          <w:sz w:val="26"/>
          <w:szCs w:val="26"/>
        </w:rPr>
      </w:pPr>
    </w:p>
    <w:p w:rsidR="00735CD5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台灣實質工業生產指數(年比)</w:t>
      </w:r>
    </w:p>
    <w:p w:rsidR="008934D9" w:rsidRDefault="008934D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 wp14:anchorId="71717984" wp14:editId="69A12B8C">
            <wp:extent cx="5607050" cy="4014831"/>
            <wp:effectExtent l="0" t="0" r="0" b="5080"/>
            <wp:docPr id="9" name="圖片 9" descr="C:\Users\bloomberg\AppData\Local\Temp\Bloomberg\Temp\bfmBA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BAC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77" w:rsidRDefault="00735CD5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  <w:bookmarkStart w:id="0" w:name="_GoBack"/>
      <w:bookmarkEnd w:id="0"/>
    </w:p>
    <w:tbl>
      <w:tblPr>
        <w:tblW w:w="908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520"/>
        <w:gridCol w:w="3542"/>
        <w:gridCol w:w="992"/>
        <w:gridCol w:w="992"/>
        <w:gridCol w:w="851"/>
        <w:gridCol w:w="850"/>
      </w:tblGrid>
      <w:tr w:rsidR="00841277" w:rsidRPr="00841277" w:rsidTr="00841277">
        <w:trPr>
          <w:trHeight w:val="3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Date Time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Event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Survey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Actual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Prior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11/25/2013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成屋待完成銷售 (月比)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-5.60%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11/25/2013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1.06%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11/25/2013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商業銷售(年比)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1.79%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1.31%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11/25/2013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貨幣供給M1B(年比)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8.58%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8.05%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11/25/2013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貨幣供給M2(年比)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5.99%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5.54%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首次申請失業救濟金人數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23-Nov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330K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323K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11/27/2013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連續申請失業救濟金人數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16-Nov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2850K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2876K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耐久財訂單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-2.00%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3.70%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芝加哥採購經理人指數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65.9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密西根大學信心指數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11/27/2013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11/27/2013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同時指標(月比)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11/27/2013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領先指標(月比)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0.45%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11/28/2013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M3貨幣供給(年比)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2.10%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11/28/2013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企業景氣指標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-0.01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11/28/2013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經濟信心指數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97.8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11/28/2013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工業信心指數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-4.8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11/28/2013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消費者信心指數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-15.4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spellStart"/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/JMMA製造業採購經理人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54.2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4.00%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求才求職比率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0.95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全國消費者物價指數 年比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1.10%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全國CPI(不含生鮮食品)(年比)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11/29/2013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東京消費者物價指數 年比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0.60%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工業生產(月比)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1.30%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11/29/2013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JN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工業生產(年比)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6.30%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5.10%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失業率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12.20%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CPI預估(年比)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0.80%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0.70%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EC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核心CPI(年比)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退票張數比率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0.18%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11/29/2013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GDP年比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3Q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1.58%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12/02/2013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匯</w:t>
            </w:r>
            <w:proofErr w:type="gramEnd"/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豐/</w:t>
            </w:r>
            <w:proofErr w:type="spellStart"/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Markit</w:t>
            </w:r>
            <w:proofErr w:type="spellEnd"/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製造業PMI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</w:tr>
      <w:tr w:rsidR="00841277" w:rsidRPr="00841277" w:rsidTr="00841277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12/02/2013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US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營建支出 (月比)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Oct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0.50%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7" w:rsidRPr="00841277" w:rsidRDefault="00841277" w:rsidP="00841277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4127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--</w:t>
            </w:r>
          </w:p>
        </w:tc>
      </w:tr>
    </w:tbl>
    <w:p w:rsidR="00841277" w:rsidRDefault="0084127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841277" w:rsidRDefault="0084127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841277" w:rsidRPr="00E747DE" w:rsidRDefault="0084127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404D41" w:rsidRPr="00E747DE" w:rsidRDefault="00DE1419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lastRenderedPageBreak/>
        <w:t>市場展望</w:t>
      </w:r>
    </w:p>
    <w:p w:rsidR="00DE10FA" w:rsidRPr="00E747DE" w:rsidRDefault="00DE10FA" w:rsidP="00310242">
      <w:pPr>
        <w:widowControl/>
        <w:ind w:firstLineChars="200" w:firstLine="520"/>
        <w:rPr>
          <w:rFonts w:ascii="標楷體" w:eastAsia="標楷體" w:hAnsi="標楷體"/>
          <w:sz w:val="26"/>
          <w:szCs w:val="26"/>
        </w:rPr>
      </w:pPr>
      <w:r w:rsidRPr="00E747DE">
        <w:rPr>
          <w:rFonts w:ascii="標楷體" w:eastAsia="標楷體" w:hAnsi="標楷體" w:hint="eastAsia"/>
          <w:sz w:val="26"/>
          <w:szCs w:val="26"/>
        </w:rPr>
        <w:t>FED將QE縮減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計畫跟升息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脫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鉤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，市場延長對低利率貨幣政策的預期，</w:t>
      </w:r>
      <w:r w:rsidR="00310242" w:rsidRPr="00E747DE">
        <w:rPr>
          <w:rFonts w:ascii="標楷體" w:eastAsia="標楷體" w:hAnsi="標楷體" w:hint="eastAsia"/>
          <w:sz w:val="26"/>
          <w:szCs w:val="26"/>
        </w:rPr>
        <w:t>使得短</w:t>
      </w:r>
      <w:proofErr w:type="gramStart"/>
      <w:r w:rsidR="00310242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310242" w:rsidRPr="00E747DE">
        <w:rPr>
          <w:rFonts w:ascii="標楷體" w:eastAsia="標楷體" w:hAnsi="標楷體" w:hint="eastAsia"/>
          <w:sz w:val="26"/>
          <w:szCs w:val="26"/>
        </w:rPr>
        <w:t>走勢強勁</w:t>
      </w:r>
      <w:r w:rsidRPr="00E747DE">
        <w:rPr>
          <w:rFonts w:ascii="標楷體" w:eastAsia="標楷體" w:hAnsi="標楷體" w:hint="eastAsia"/>
          <w:sz w:val="26"/>
          <w:szCs w:val="26"/>
        </w:rPr>
        <w:t>，</w:t>
      </w:r>
      <w:r w:rsidR="00310242" w:rsidRPr="00E747DE">
        <w:rPr>
          <w:rFonts w:ascii="標楷體" w:eastAsia="標楷體" w:hAnsi="標楷體" w:hint="eastAsia"/>
          <w:sz w:val="26"/>
          <w:szCs w:val="26"/>
        </w:rPr>
        <w:t>預期曲線在標售前將</w:t>
      </w:r>
      <w:proofErr w:type="gramStart"/>
      <w:r w:rsidR="00310242" w:rsidRPr="00E747DE">
        <w:rPr>
          <w:rFonts w:ascii="標楷體" w:eastAsia="標楷體" w:hAnsi="標楷體" w:hint="eastAsia"/>
          <w:sz w:val="26"/>
          <w:szCs w:val="26"/>
        </w:rPr>
        <w:t>持續陡化走勢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。本</w:t>
      </w:r>
      <w:proofErr w:type="gramStart"/>
      <w:r w:rsidR="001B2FB5" w:rsidRPr="00E747DE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先後有三十年</w:t>
      </w:r>
      <w:proofErr w:type="gramStart"/>
      <w:r w:rsidR="001B2FB5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及十年</w:t>
      </w:r>
      <w:proofErr w:type="gramStart"/>
      <w:r w:rsidR="001B2FB5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標售，不利於長</w:t>
      </w:r>
      <w:proofErr w:type="gramStart"/>
      <w:r w:rsidR="001B2FB5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買盤進場，</w:t>
      </w:r>
      <w:r w:rsidRPr="00E747DE">
        <w:rPr>
          <w:rFonts w:ascii="標楷體" w:eastAsia="標楷體" w:hAnsi="標楷體" w:hint="eastAsia"/>
          <w:sz w:val="26"/>
          <w:szCs w:val="26"/>
        </w:rPr>
        <w:t>在標售結果不確定及投資買盤縮手之下，</w:t>
      </w:r>
      <w:r w:rsidR="004D4DDA">
        <w:rPr>
          <w:rFonts w:ascii="標楷體" w:eastAsia="標楷體" w:hAnsi="標楷體" w:hint="eastAsia"/>
          <w:sz w:val="26"/>
          <w:szCs w:val="26"/>
        </w:rPr>
        <w:t>交易商態度謹慎觀望。由於台灣景氣前景不明，預計在</w:t>
      </w:r>
      <w:proofErr w:type="gramStart"/>
      <w:r w:rsidR="004D4DDA">
        <w:rPr>
          <w:rFonts w:ascii="標楷體" w:eastAsia="標楷體" w:hAnsi="標楷體" w:hint="eastAsia"/>
          <w:sz w:val="26"/>
          <w:szCs w:val="26"/>
        </w:rPr>
        <w:t>標債後</w:t>
      </w:r>
      <w:proofErr w:type="gramEnd"/>
      <w:r w:rsidR="004D4DDA">
        <w:rPr>
          <w:rFonts w:ascii="標楷體" w:eastAsia="標楷體" w:hAnsi="標楷體" w:hint="eastAsia"/>
          <w:sz w:val="26"/>
          <w:szCs w:val="26"/>
        </w:rPr>
        <w:t>十年期公債有修正往下之機會</w:t>
      </w:r>
      <w:r w:rsidRPr="00E747DE">
        <w:rPr>
          <w:rFonts w:ascii="標楷體" w:eastAsia="標楷體" w:hAnsi="標楷體" w:hint="eastAsia"/>
          <w:sz w:val="26"/>
          <w:szCs w:val="26"/>
        </w:rPr>
        <w:t>，短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則在資金充沛養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利差大之下，維持對五年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Pr="00E747DE">
        <w:rPr>
          <w:rFonts w:ascii="標楷體" w:eastAsia="標楷體" w:hAnsi="標楷體" w:hint="eastAsia"/>
          <w:sz w:val="26"/>
          <w:szCs w:val="26"/>
        </w:rPr>
        <w:t>區間偏多建議，</w:t>
      </w:r>
      <w:proofErr w:type="gramStart"/>
      <w:r w:rsidRPr="00E747DE">
        <w:rPr>
          <w:rFonts w:ascii="標楷體" w:eastAsia="標楷體" w:hAnsi="標楷體" w:hint="eastAsia"/>
          <w:sz w:val="26"/>
          <w:szCs w:val="26"/>
        </w:rPr>
        <w:t>預期</w:t>
      </w:r>
      <w:r w:rsidR="004D4DDA">
        <w:rPr>
          <w:rFonts w:ascii="標楷體" w:eastAsia="標楷體" w:hAnsi="標楷體" w:hint="eastAsia"/>
          <w:sz w:val="26"/>
          <w:szCs w:val="26"/>
        </w:rPr>
        <w:t>台債五年</w:t>
      </w:r>
      <w:proofErr w:type="gramEnd"/>
      <w:r w:rsidR="004D4DDA">
        <w:rPr>
          <w:rFonts w:ascii="標楷體" w:eastAsia="標楷體" w:hAnsi="標楷體" w:hint="eastAsia"/>
          <w:sz w:val="26"/>
          <w:szCs w:val="26"/>
        </w:rPr>
        <w:t>期</w:t>
      </w:r>
      <w:proofErr w:type="gramStart"/>
      <w:r w:rsidR="004D4DDA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4D4DDA">
        <w:rPr>
          <w:rFonts w:ascii="標楷體" w:eastAsia="標楷體" w:hAnsi="標楷體" w:hint="eastAsia"/>
          <w:sz w:val="26"/>
          <w:szCs w:val="26"/>
        </w:rPr>
        <w:t>在1.02-1.12，</w:t>
      </w:r>
      <w:proofErr w:type="gramStart"/>
      <w:r w:rsidR="001B2FB5" w:rsidRPr="00E747DE">
        <w:rPr>
          <w:rFonts w:ascii="標楷體" w:eastAsia="標楷體" w:hAnsi="標楷體" w:hint="eastAsia"/>
          <w:sz w:val="26"/>
          <w:szCs w:val="26"/>
        </w:rPr>
        <w:t>台債十年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期</w:t>
      </w:r>
      <w:proofErr w:type="gramStart"/>
      <w:r w:rsidR="001B2FB5" w:rsidRPr="00E747DE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1B2FB5" w:rsidRPr="00E747DE">
        <w:rPr>
          <w:rFonts w:ascii="標楷體" w:eastAsia="標楷體" w:hAnsi="標楷體" w:hint="eastAsia"/>
          <w:sz w:val="26"/>
          <w:szCs w:val="26"/>
        </w:rPr>
        <w:t>在</w:t>
      </w:r>
      <w:r w:rsidRPr="00E747DE">
        <w:rPr>
          <w:rFonts w:ascii="標楷體" w:eastAsia="標楷體" w:hAnsi="標楷體" w:hint="eastAsia"/>
          <w:sz w:val="26"/>
          <w:szCs w:val="26"/>
        </w:rPr>
        <w:t>1.</w:t>
      </w:r>
      <w:r w:rsidR="001B2FB5" w:rsidRPr="00E747DE">
        <w:rPr>
          <w:rFonts w:ascii="標楷體" w:eastAsia="標楷體" w:hAnsi="標楷體" w:hint="eastAsia"/>
          <w:sz w:val="26"/>
          <w:szCs w:val="26"/>
        </w:rPr>
        <w:t>6</w:t>
      </w:r>
      <w:r w:rsidR="004D4DDA">
        <w:rPr>
          <w:rFonts w:ascii="標楷體" w:eastAsia="標楷體" w:hAnsi="標楷體" w:hint="eastAsia"/>
          <w:sz w:val="26"/>
          <w:szCs w:val="26"/>
        </w:rPr>
        <w:t>2</w:t>
      </w:r>
      <w:r w:rsidRPr="00E747DE">
        <w:rPr>
          <w:rFonts w:ascii="標楷體" w:eastAsia="標楷體" w:hAnsi="標楷體" w:hint="eastAsia"/>
          <w:sz w:val="26"/>
          <w:szCs w:val="26"/>
        </w:rPr>
        <w:t>-1.</w:t>
      </w:r>
      <w:r w:rsidR="001B2FB5" w:rsidRPr="00E747DE">
        <w:rPr>
          <w:rFonts w:ascii="標楷體" w:eastAsia="標楷體" w:hAnsi="標楷體" w:hint="eastAsia"/>
          <w:sz w:val="26"/>
          <w:szCs w:val="26"/>
        </w:rPr>
        <w:t>7</w:t>
      </w:r>
      <w:r w:rsidR="004D4DDA">
        <w:rPr>
          <w:rFonts w:ascii="標楷體" w:eastAsia="標楷體" w:hAnsi="標楷體" w:hint="eastAsia"/>
          <w:sz w:val="26"/>
          <w:szCs w:val="26"/>
        </w:rPr>
        <w:t>2</w:t>
      </w:r>
      <w:r w:rsidR="007A44FD">
        <w:rPr>
          <w:rFonts w:ascii="標楷體" w:eastAsia="標楷體" w:hAnsi="標楷體" w:hint="eastAsia"/>
          <w:sz w:val="26"/>
          <w:szCs w:val="26"/>
        </w:rPr>
        <w:t>區間震盪</w:t>
      </w:r>
      <w:r w:rsidRPr="00E747DE">
        <w:rPr>
          <w:rFonts w:ascii="標楷體" w:eastAsia="標楷體" w:hAnsi="標楷體" w:hint="eastAsia"/>
          <w:sz w:val="26"/>
          <w:szCs w:val="26"/>
        </w:rPr>
        <w:t>。</w:t>
      </w:r>
    </w:p>
    <w:p w:rsidR="00FE063B" w:rsidRPr="001B2FB5" w:rsidRDefault="00FE063B" w:rsidP="00B755F2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</w:rPr>
      </w:pPr>
    </w:p>
    <w:p w:rsidR="0020772B" w:rsidRPr="004D4DDA" w:rsidRDefault="0020772B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20772B" w:rsidRPr="004D4DDA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D2" w:rsidRDefault="00F172D2" w:rsidP="009A5421">
      <w:r>
        <w:separator/>
      </w:r>
    </w:p>
  </w:endnote>
  <w:endnote w:type="continuationSeparator" w:id="0">
    <w:p w:rsidR="00F172D2" w:rsidRDefault="00F172D2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D2" w:rsidRDefault="00F172D2" w:rsidP="009A5421">
      <w:r>
        <w:separator/>
      </w:r>
    </w:p>
  </w:footnote>
  <w:footnote w:type="continuationSeparator" w:id="0">
    <w:p w:rsidR="00F172D2" w:rsidRDefault="00F172D2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30C5"/>
    <w:rsid w:val="0000634F"/>
    <w:rsid w:val="00007718"/>
    <w:rsid w:val="00007B88"/>
    <w:rsid w:val="00027472"/>
    <w:rsid w:val="00037A2E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2E15"/>
    <w:rsid w:val="000E386F"/>
    <w:rsid w:val="000E533D"/>
    <w:rsid w:val="000F4E73"/>
    <w:rsid w:val="001009D8"/>
    <w:rsid w:val="001038B4"/>
    <w:rsid w:val="00115CE8"/>
    <w:rsid w:val="0012142F"/>
    <w:rsid w:val="00122680"/>
    <w:rsid w:val="001229FD"/>
    <w:rsid w:val="00126281"/>
    <w:rsid w:val="0013244C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255"/>
    <w:rsid w:val="00194DC7"/>
    <w:rsid w:val="001A1CD7"/>
    <w:rsid w:val="001A2274"/>
    <w:rsid w:val="001B2FB5"/>
    <w:rsid w:val="001B55CD"/>
    <w:rsid w:val="001E735C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310242"/>
    <w:rsid w:val="00314AB7"/>
    <w:rsid w:val="00314E7C"/>
    <w:rsid w:val="00322228"/>
    <w:rsid w:val="00325971"/>
    <w:rsid w:val="00332A81"/>
    <w:rsid w:val="003360E6"/>
    <w:rsid w:val="00346031"/>
    <w:rsid w:val="00350F81"/>
    <w:rsid w:val="00361CA4"/>
    <w:rsid w:val="00363BD1"/>
    <w:rsid w:val="003640C2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400CCD"/>
    <w:rsid w:val="0040134F"/>
    <w:rsid w:val="00404D41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604A0"/>
    <w:rsid w:val="00484E1E"/>
    <w:rsid w:val="004859A6"/>
    <w:rsid w:val="004B3AD1"/>
    <w:rsid w:val="004C43A9"/>
    <w:rsid w:val="004C60F5"/>
    <w:rsid w:val="004D4A2A"/>
    <w:rsid w:val="004D4DDA"/>
    <w:rsid w:val="004D5956"/>
    <w:rsid w:val="004E2520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048D"/>
    <w:rsid w:val="00606DD6"/>
    <w:rsid w:val="006177C6"/>
    <w:rsid w:val="00632660"/>
    <w:rsid w:val="00636955"/>
    <w:rsid w:val="0063773C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C57F6"/>
    <w:rsid w:val="006D5B9C"/>
    <w:rsid w:val="006E065F"/>
    <w:rsid w:val="006F124E"/>
    <w:rsid w:val="006F2B02"/>
    <w:rsid w:val="007230E1"/>
    <w:rsid w:val="00735CD5"/>
    <w:rsid w:val="00740924"/>
    <w:rsid w:val="007538BE"/>
    <w:rsid w:val="0076320B"/>
    <w:rsid w:val="007666FA"/>
    <w:rsid w:val="00772968"/>
    <w:rsid w:val="00786E45"/>
    <w:rsid w:val="007902B0"/>
    <w:rsid w:val="0079150C"/>
    <w:rsid w:val="007A4304"/>
    <w:rsid w:val="007A44FD"/>
    <w:rsid w:val="007A7AD2"/>
    <w:rsid w:val="007B2BE4"/>
    <w:rsid w:val="007C1625"/>
    <w:rsid w:val="007C20EB"/>
    <w:rsid w:val="007D548E"/>
    <w:rsid w:val="007E14A5"/>
    <w:rsid w:val="007F15C0"/>
    <w:rsid w:val="007F1877"/>
    <w:rsid w:val="007F6479"/>
    <w:rsid w:val="00800A7C"/>
    <w:rsid w:val="00815786"/>
    <w:rsid w:val="0082512A"/>
    <w:rsid w:val="00832A60"/>
    <w:rsid w:val="008372C4"/>
    <w:rsid w:val="008410F5"/>
    <w:rsid w:val="00841277"/>
    <w:rsid w:val="00846AE5"/>
    <w:rsid w:val="00850F26"/>
    <w:rsid w:val="00861091"/>
    <w:rsid w:val="00865AA6"/>
    <w:rsid w:val="008671F6"/>
    <w:rsid w:val="00870530"/>
    <w:rsid w:val="00880D7C"/>
    <w:rsid w:val="008859DE"/>
    <w:rsid w:val="00890A5E"/>
    <w:rsid w:val="00890F99"/>
    <w:rsid w:val="008934D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7A4B"/>
    <w:rsid w:val="009005F8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7A9"/>
    <w:rsid w:val="009B1147"/>
    <w:rsid w:val="009B43F1"/>
    <w:rsid w:val="009C3CDE"/>
    <w:rsid w:val="009C6F04"/>
    <w:rsid w:val="009D0D1E"/>
    <w:rsid w:val="009E0EC5"/>
    <w:rsid w:val="009E2A2B"/>
    <w:rsid w:val="009F3318"/>
    <w:rsid w:val="009F5659"/>
    <w:rsid w:val="009F5DBA"/>
    <w:rsid w:val="00A0000E"/>
    <w:rsid w:val="00A00CF2"/>
    <w:rsid w:val="00A1548F"/>
    <w:rsid w:val="00A24591"/>
    <w:rsid w:val="00A35061"/>
    <w:rsid w:val="00A41755"/>
    <w:rsid w:val="00A41ACD"/>
    <w:rsid w:val="00A46A8B"/>
    <w:rsid w:val="00A619E0"/>
    <w:rsid w:val="00A63945"/>
    <w:rsid w:val="00A6456A"/>
    <w:rsid w:val="00A66782"/>
    <w:rsid w:val="00A679FC"/>
    <w:rsid w:val="00A72F55"/>
    <w:rsid w:val="00A80240"/>
    <w:rsid w:val="00A86772"/>
    <w:rsid w:val="00A97B4D"/>
    <w:rsid w:val="00AA67E3"/>
    <w:rsid w:val="00AB1C5F"/>
    <w:rsid w:val="00AB393B"/>
    <w:rsid w:val="00AB605A"/>
    <w:rsid w:val="00AB71A1"/>
    <w:rsid w:val="00AB76A4"/>
    <w:rsid w:val="00AC7380"/>
    <w:rsid w:val="00AC7FCF"/>
    <w:rsid w:val="00AD40B7"/>
    <w:rsid w:val="00AE46BD"/>
    <w:rsid w:val="00AE5328"/>
    <w:rsid w:val="00AF06EB"/>
    <w:rsid w:val="00B10245"/>
    <w:rsid w:val="00B15C83"/>
    <w:rsid w:val="00B15CE4"/>
    <w:rsid w:val="00B20966"/>
    <w:rsid w:val="00B2497C"/>
    <w:rsid w:val="00B25D68"/>
    <w:rsid w:val="00B26E54"/>
    <w:rsid w:val="00B310E7"/>
    <w:rsid w:val="00B4495B"/>
    <w:rsid w:val="00B465BF"/>
    <w:rsid w:val="00B5191D"/>
    <w:rsid w:val="00B5382D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6FFF"/>
    <w:rsid w:val="00C22307"/>
    <w:rsid w:val="00C22CC4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75696"/>
    <w:rsid w:val="00C905D1"/>
    <w:rsid w:val="00CA0F93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3AB5"/>
    <w:rsid w:val="00CF5833"/>
    <w:rsid w:val="00D013FC"/>
    <w:rsid w:val="00D21095"/>
    <w:rsid w:val="00D328C3"/>
    <w:rsid w:val="00D441E0"/>
    <w:rsid w:val="00D50DED"/>
    <w:rsid w:val="00D53EC1"/>
    <w:rsid w:val="00D710F2"/>
    <w:rsid w:val="00D712C8"/>
    <w:rsid w:val="00D77F70"/>
    <w:rsid w:val="00D8551C"/>
    <w:rsid w:val="00D90764"/>
    <w:rsid w:val="00D967DD"/>
    <w:rsid w:val="00D96846"/>
    <w:rsid w:val="00DA0F0D"/>
    <w:rsid w:val="00DA76B3"/>
    <w:rsid w:val="00DB1B11"/>
    <w:rsid w:val="00DB48B5"/>
    <w:rsid w:val="00DC4F84"/>
    <w:rsid w:val="00DD311B"/>
    <w:rsid w:val="00DE0833"/>
    <w:rsid w:val="00DE0E2D"/>
    <w:rsid w:val="00DE10FA"/>
    <w:rsid w:val="00DE1419"/>
    <w:rsid w:val="00DF07B8"/>
    <w:rsid w:val="00DF6BB5"/>
    <w:rsid w:val="00DF7432"/>
    <w:rsid w:val="00E002B1"/>
    <w:rsid w:val="00E148CC"/>
    <w:rsid w:val="00E17BFE"/>
    <w:rsid w:val="00E2348D"/>
    <w:rsid w:val="00E44C9B"/>
    <w:rsid w:val="00E5723F"/>
    <w:rsid w:val="00E604AE"/>
    <w:rsid w:val="00E61E44"/>
    <w:rsid w:val="00E6395A"/>
    <w:rsid w:val="00E65F36"/>
    <w:rsid w:val="00E704EF"/>
    <w:rsid w:val="00E712D8"/>
    <w:rsid w:val="00E72F68"/>
    <w:rsid w:val="00E732E4"/>
    <w:rsid w:val="00E747DE"/>
    <w:rsid w:val="00E83099"/>
    <w:rsid w:val="00E91BAD"/>
    <w:rsid w:val="00E949D1"/>
    <w:rsid w:val="00EA3BE3"/>
    <w:rsid w:val="00EB196D"/>
    <w:rsid w:val="00EB3C15"/>
    <w:rsid w:val="00EB4DA6"/>
    <w:rsid w:val="00EC1F48"/>
    <w:rsid w:val="00EC35E7"/>
    <w:rsid w:val="00ED639C"/>
    <w:rsid w:val="00EE28F0"/>
    <w:rsid w:val="00EF15CC"/>
    <w:rsid w:val="00EF2C1B"/>
    <w:rsid w:val="00EF501F"/>
    <w:rsid w:val="00F0215A"/>
    <w:rsid w:val="00F06D4D"/>
    <w:rsid w:val="00F14A36"/>
    <w:rsid w:val="00F16577"/>
    <w:rsid w:val="00F172D2"/>
    <w:rsid w:val="00F17D68"/>
    <w:rsid w:val="00F21861"/>
    <w:rsid w:val="00F31BE1"/>
    <w:rsid w:val="00F41DAB"/>
    <w:rsid w:val="00F45925"/>
    <w:rsid w:val="00F46C18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92C76"/>
    <w:rsid w:val="00F96223"/>
    <w:rsid w:val="00FA0FDC"/>
    <w:rsid w:val="00FA150F"/>
    <w:rsid w:val="00FB2C8A"/>
    <w:rsid w:val="00FC0C79"/>
    <w:rsid w:val="00FC777C"/>
    <w:rsid w:val="00FD31BB"/>
    <w:rsid w:val="00FE063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8355-D029-4992-813B-5875053D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317</Words>
  <Characters>1811</Characters>
  <Application>Microsoft Office Word</Application>
  <DocSecurity>0</DocSecurity>
  <Lines>15</Lines>
  <Paragraphs>4</Paragraphs>
  <ScaleCrop>false</ScaleCrop>
  <Company>大中票券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彭博系統</dc:creator>
  <cp:lastModifiedBy>債券部專員 - 林翠華</cp:lastModifiedBy>
  <cp:revision>12</cp:revision>
  <cp:lastPrinted>2013-11-26T06:35:00Z</cp:lastPrinted>
  <dcterms:created xsi:type="dcterms:W3CDTF">2013-11-25T06:48:00Z</dcterms:created>
  <dcterms:modified xsi:type="dcterms:W3CDTF">2013-11-26T07:47:00Z</dcterms:modified>
</cp:coreProperties>
</file>