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大中票券債券市場展望雙週報</w:t>
      </w:r>
      <w:r w:rsidR="000C318D">
        <w:rPr>
          <w:rFonts w:ascii="標楷體" w:eastAsia="標楷體" w:hAnsi="標楷體" w:hint="eastAsia"/>
          <w:b/>
          <w:sz w:val="28"/>
          <w:szCs w:val="28"/>
        </w:rPr>
        <w:t xml:space="preserve">  2014/</w:t>
      </w:r>
      <w:r w:rsidR="00A53D35">
        <w:rPr>
          <w:rFonts w:ascii="標楷體" w:eastAsia="標楷體" w:hAnsi="標楷體" w:hint="eastAsia"/>
          <w:b/>
          <w:sz w:val="28"/>
          <w:szCs w:val="28"/>
        </w:rPr>
        <w:t>3</w:t>
      </w:r>
      <w:r w:rsidR="00643D43">
        <w:rPr>
          <w:rFonts w:ascii="標楷體" w:eastAsia="標楷體" w:hAnsi="標楷體" w:hint="eastAsia"/>
          <w:b/>
          <w:sz w:val="28"/>
          <w:szCs w:val="28"/>
        </w:rPr>
        <w:t>/</w:t>
      </w:r>
      <w:r w:rsidR="00920DFF">
        <w:rPr>
          <w:rFonts w:ascii="標楷體" w:eastAsia="標楷體" w:hAnsi="標楷體"/>
          <w:b/>
          <w:sz w:val="28"/>
          <w:szCs w:val="28"/>
        </w:rPr>
        <w:t>24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FA0F4F" w:rsidRDefault="008D7198" w:rsidP="00FA0F4F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 w:rsidRPr="00A4026E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Pr="00A4026E">
        <w:rPr>
          <w:rFonts w:ascii="標楷體" w:eastAsia="標楷體" w:hAnsi="標楷體" w:cs="Arial" w:hint="eastAsia"/>
          <w:color w:val="000000"/>
          <w:kern w:val="0"/>
        </w:rPr>
        <w:t>初因美國零售銷售出現</w:t>
      </w:r>
      <w:r w:rsidRPr="00A4026E">
        <w:rPr>
          <w:rFonts w:ascii="標楷體" w:eastAsia="標楷體" w:hAnsi="標楷體" w:cs="Arial"/>
          <w:color w:val="000000"/>
          <w:kern w:val="0"/>
        </w:rPr>
        <w:t xml:space="preserve">3 </w:t>
      </w:r>
      <w:proofErr w:type="gramStart"/>
      <w:r w:rsidRPr="00A4026E">
        <w:rPr>
          <w:rFonts w:ascii="標楷體" w:eastAsia="標楷體" w:hAnsi="標楷體" w:cs="Arial" w:hint="eastAsia"/>
          <w:color w:val="000000"/>
          <w:kern w:val="0"/>
        </w:rPr>
        <w:t>個</w:t>
      </w:r>
      <w:proofErr w:type="gramEnd"/>
      <w:r w:rsidRPr="00A4026E">
        <w:rPr>
          <w:rFonts w:ascii="標楷體" w:eastAsia="標楷體" w:hAnsi="標楷體" w:cs="Arial" w:hint="eastAsia"/>
          <w:color w:val="000000"/>
          <w:kern w:val="0"/>
        </w:rPr>
        <w:t>月來首度增加，再度顯示美國經濟在</w:t>
      </w:r>
      <w:r w:rsidRPr="00A4026E">
        <w:rPr>
          <w:rFonts w:ascii="標楷體" w:eastAsia="標楷體" w:hAnsi="標楷體" w:cs="Arial"/>
          <w:color w:val="000000"/>
          <w:kern w:val="0"/>
        </w:rPr>
        <w:t>12</w:t>
      </w:r>
      <w:r w:rsidRPr="00A4026E">
        <w:rPr>
          <w:rFonts w:ascii="標楷體" w:eastAsia="標楷體" w:hAnsi="標楷體" w:cs="Arial" w:hint="eastAsia"/>
          <w:color w:val="000000"/>
          <w:kern w:val="0"/>
        </w:rPr>
        <w:t>、</w:t>
      </w:r>
      <w:r w:rsidRPr="00A4026E">
        <w:rPr>
          <w:rFonts w:ascii="標楷體" w:eastAsia="標楷體" w:hAnsi="標楷體" w:cs="Arial"/>
          <w:color w:val="000000"/>
          <w:kern w:val="0"/>
        </w:rPr>
        <w:t xml:space="preserve">1 </w:t>
      </w:r>
      <w:r w:rsidRPr="00A4026E">
        <w:rPr>
          <w:rFonts w:ascii="標楷體" w:eastAsia="標楷體" w:hAnsi="標楷體" w:cs="Arial" w:hint="eastAsia"/>
          <w:color w:val="000000"/>
          <w:kern w:val="0"/>
        </w:rPr>
        <w:t>月放緩主要因惡劣天候影響所致，資金自債市流出轉向股市，帶動美債</w:t>
      </w:r>
      <w:proofErr w:type="gramStart"/>
      <w:r w:rsidRPr="00A4026E">
        <w:rPr>
          <w:rFonts w:ascii="標楷體" w:eastAsia="標楷體" w:hAnsi="標楷體" w:cs="Arial" w:hint="eastAsia"/>
          <w:color w:val="000000"/>
          <w:kern w:val="0"/>
        </w:rPr>
        <w:t>殖</w:t>
      </w:r>
      <w:proofErr w:type="gramEnd"/>
      <w:r w:rsidRPr="00A4026E">
        <w:rPr>
          <w:rFonts w:ascii="標楷體" w:eastAsia="標楷體" w:hAnsi="標楷體" w:cs="Arial" w:hint="eastAsia"/>
          <w:color w:val="000000"/>
          <w:kern w:val="0"/>
        </w:rPr>
        <w:t>利率反彈，台債</w:t>
      </w:r>
      <w:proofErr w:type="gramStart"/>
      <w:r w:rsidRPr="00A4026E">
        <w:rPr>
          <w:rFonts w:ascii="標楷體" w:eastAsia="標楷體" w:hAnsi="標楷體" w:cs="Arial" w:hint="eastAsia"/>
          <w:color w:val="000000"/>
          <w:kern w:val="0"/>
        </w:rPr>
        <w:t>殖</w:t>
      </w:r>
      <w:proofErr w:type="gramEnd"/>
      <w:r w:rsidRPr="00A4026E">
        <w:rPr>
          <w:rFonts w:ascii="標楷體" w:eastAsia="標楷體" w:hAnsi="標楷體" w:cs="Arial" w:hint="eastAsia"/>
          <w:color w:val="000000"/>
          <w:kern w:val="0"/>
        </w:rPr>
        <w:t>利率也跟隨自低點上揚</w:t>
      </w:r>
      <w:r>
        <w:rPr>
          <w:rFonts w:ascii="標楷體" w:eastAsia="標楷體" w:hAnsi="標楷體" w:cs="Arial" w:hint="eastAsia"/>
          <w:color w:val="000000"/>
          <w:kern w:val="0"/>
        </w:rPr>
        <w:t>，</w:t>
      </w:r>
      <w:r w:rsidR="00904AE8">
        <w:rPr>
          <w:rFonts w:ascii="標楷體" w:eastAsia="標楷體" w:hAnsi="標楷體" w:cs="Arial" w:hint="eastAsia"/>
          <w:color w:val="000000"/>
          <w:kern w:val="0"/>
          <w:szCs w:val="24"/>
        </w:rPr>
        <w:t>但隨後</w:t>
      </w:r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烏克蘭地緣政治風險上升加上中國經濟數據不如預期，全球股市紛紛由高檔回落，亞股地區跌幅轉大，</w:t>
      </w:r>
      <w:proofErr w:type="gramStart"/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台債受</w:t>
      </w:r>
      <w:proofErr w:type="gramEnd"/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此利多推動利率反轉向下</w:t>
      </w:r>
      <w:r w:rsidR="00904AE8">
        <w:rPr>
          <w:rFonts w:ascii="標楷體" w:eastAsia="標楷體" w:hAnsi="標楷體" w:cs="Arial" w:hint="eastAsia"/>
          <w:color w:val="000000"/>
          <w:kern w:val="0"/>
          <w:szCs w:val="24"/>
        </w:rPr>
        <w:t>；</w:t>
      </w:r>
      <w:proofErr w:type="gramStart"/>
      <w:r w:rsidR="00904AE8">
        <w:rPr>
          <w:rFonts w:ascii="標楷體" w:eastAsia="標楷體" w:hAnsi="標楷體" w:cs="Arial" w:hint="eastAsia"/>
          <w:color w:val="000000"/>
          <w:kern w:val="0"/>
          <w:szCs w:val="24"/>
        </w:rPr>
        <w:t>下半周因葉</w:t>
      </w:r>
      <w:proofErr w:type="gramEnd"/>
      <w:r w:rsidR="00904AE8">
        <w:rPr>
          <w:rFonts w:ascii="標楷體" w:eastAsia="標楷體" w:hAnsi="標楷體" w:cs="Arial" w:hint="eastAsia"/>
          <w:color w:val="000000"/>
          <w:kern w:val="0"/>
          <w:szCs w:val="24"/>
        </w:rPr>
        <w:t>倫在記者會</w:t>
      </w:r>
      <w:r w:rsidR="00904AE8">
        <w:rPr>
          <w:rFonts w:ascii="標楷體" w:eastAsia="標楷體" w:hAnsi="標楷體" w:hint="eastAsia"/>
        </w:rPr>
        <w:t>表示QE將在今年秋季結束，而將持續維持一段時間低利率，預期</w:t>
      </w:r>
      <w:proofErr w:type="gramStart"/>
      <w:r w:rsidR="00904AE8">
        <w:rPr>
          <w:rFonts w:ascii="標楷體" w:eastAsia="標楷體" w:hAnsi="標楷體" w:hint="eastAsia"/>
        </w:rPr>
        <w:t>”</w:t>
      </w:r>
      <w:proofErr w:type="gramEnd"/>
      <w:r w:rsidR="00904AE8">
        <w:rPr>
          <w:rFonts w:ascii="標楷體" w:eastAsia="標楷體" w:hAnsi="標楷體" w:hint="eastAsia"/>
        </w:rPr>
        <w:t>一段時間</w:t>
      </w:r>
      <w:proofErr w:type="gramStart"/>
      <w:r w:rsidR="00904AE8">
        <w:rPr>
          <w:rFonts w:ascii="標楷體" w:eastAsia="標楷體" w:hAnsi="標楷體" w:hint="eastAsia"/>
        </w:rPr>
        <w:t>”</w:t>
      </w:r>
      <w:proofErr w:type="gramEnd"/>
      <w:r w:rsidR="00904AE8">
        <w:rPr>
          <w:rFonts w:ascii="標楷體" w:eastAsia="標楷體" w:hAnsi="標楷體" w:hint="eastAsia"/>
        </w:rPr>
        <w:t>約6個月的時間，使的升息時點更加明確也在市場預期時前，帶動</w:t>
      </w:r>
      <w:proofErr w:type="gramStart"/>
      <w:r w:rsidR="00904AE8">
        <w:rPr>
          <w:rFonts w:ascii="標楷體" w:eastAsia="標楷體" w:hAnsi="標楷體" w:hint="eastAsia"/>
        </w:rPr>
        <w:t>殖</w:t>
      </w:r>
      <w:proofErr w:type="gramEnd"/>
      <w:r w:rsidR="00904AE8">
        <w:rPr>
          <w:rFonts w:ascii="標楷體" w:eastAsia="標楷體" w:hAnsi="標楷體" w:hint="eastAsia"/>
        </w:rPr>
        <w:t>利率大幅彈升，特別是在短</w:t>
      </w:r>
      <w:proofErr w:type="gramStart"/>
      <w:r w:rsidR="00904AE8">
        <w:rPr>
          <w:rFonts w:ascii="標楷體" w:eastAsia="標楷體" w:hAnsi="標楷體" w:hint="eastAsia"/>
        </w:rPr>
        <w:t>券</w:t>
      </w:r>
      <w:proofErr w:type="gramEnd"/>
      <w:r w:rsidR="00904AE8">
        <w:rPr>
          <w:rFonts w:ascii="標楷體" w:eastAsia="標楷體" w:hAnsi="標楷體" w:hint="eastAsia"/>
        </w:rPr>
        <w:t>端，終</w:t>
      </w:r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場</w:t>
      </w:r>
      <w:r w:rsidR="0080691B">
        <w:rPr>
          <w:rFonts w:ascii="標楷體" w:eastAsia="標楷體" w:hAnsi="標楷體" w:cs="Arial" w:hint="eastAsia"/>
          <w:color w:val="000000"/>
          <w:kern w:val="0"/>
          <w:szCs w:val="24"/>
        </w:rPr>
        <w:t>五年</w:t>
      </w:r>
      <w:proofErr w:type="gramStart"/>
      <w:r w:rsidR="0080691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收在1.</w:t>
      </w:r>
      <w:r w:rsidR="0080691B">
        <w:rPr>
          <w:rFonts w:ascii="標楷體" w:eastAsia="標楷體" w:hAnsi="標楷體" w:cs="Arial" w:hint="eastAsia"/>
          <w:color w:val="000000"/>
          <w:kern w:val="0"/>
          <w:szCs w:val="24"/>
        </w:rPr>
        <w:t>1025</w:t>
      </w:r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80691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十年</w:t>
      </w:r>
      <w:proofErr w:type="gramStart"/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收在1.5</w:t>
      </w:r>
      <w:r w:rsidR="0080691B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FA0F4F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FA0F4F" w:rsidRPr="00FA0F4F" w:rsidRDefault="00FA0F4F" w:rsidP="001F6120">
      <w:pPr>
        <w:autoSpaceDE w:val="0"/>
        <w:autoSpaceDN w:val="0"/>
        <w:adjustRightInd w:val="0"/>
        <w:jc w:val="both"/>
        <w:rPr>
          <w:rFonts w:ascii="標楷體" w:eastAsia="標楷體" w:hAnsi="標楷體" w:cs="Arial"/>
          <w:color w:val="000000"/>
          <w:kern w:val="0"/>
        </w:rPr>
      </w:pPr>
    </w:p>
    <w:p w:rsidR="008D7198" w:rsidRDefault="008D71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D7198" w:rsidRDefault="008D71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13ED8" w:rsidRDefault="00C13ED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D7198" w:rsidRDefault="008D71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F73089D" wp14:editId="3D031334">
            <wp:extent cx="5607050" cy="3870083"/>
            <wp:effectExtent l="0" t="0" r="0" b="0"/>
            <wp:docPr id="1" name="圖片 1" descr="C:\Users\bloomberg\AppData\Local\Temp\Bloomberg\Temp\bfmD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DE3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</w:t>
      </w:r>
      <w:r>
        <w:rPr>
          <w:rFonts w:ascii="標楷體" w:eastAsia="標楷體" w:hAnsi="標楷體" w:hint="eastAsia"/>
          <w:b/>
          <w:sz w:val="26"/>
          <w:szCs w:val="26"/>
        </w:rPr>
        <w:t>債十年期利率走勢圖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85E3386" wp14:editId="3C8896A9">
            <wp:extent cx="5607050" cy="3870083"/>
            <wp:effectExtent l="0" t="0" r="0" b="0"/>
            <wp:docPr id="2" name="圖片 2" descr="C:\Users\bloomberg\AppData\Local\Temp\Bloomberg\Temp\bfm1A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1AE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</w:t>
      </w:r>
      <w:r>
        <w:rPr>
          <w:rFonts w:ascii="標楷體" w:eastAsia="標楷體" w:hAnsi="標楷體" w:hint="eastAsia"/>
          <w:b/>
          <w:sz w:val="26"/>
          <w:szCs w:val="26"/>
        </w:rPr>
        <w:t>債十年期利率走勢圖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8F41C63" wp14:editId="52782645">
            <wp:extent cx="5607050" cy="3870083"/>
            <wp:effectExtent l="0" t="0" r="0" b="0"/>
            <wp:docPr id="3" name="圖片 3" descr="C:\Users\bloomberg\AppData\Local\Temp\Bloomberg\Temp\bfmA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A17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8" w:rsidRDefault="008D71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</w:t>
      </w:r>
      <w:r>
        <w:rPr>
          <w:rFonts w:ascii="標楷體" w:eastAsia="標楷體" w:hAnsi="標楷體" w:hint="eastAsia"/>
          <w:b/>
          <w:sz w:val="26"/>
          <w:szCs w:val="26"/>
        </w:rPr>
        <w:t>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6F41C645" wp14:editId="74456535">
            <wp:extent cx="5607050" cy="3870083"/>
            <wp:effectExtent l="0" t="0" r="0" b="0"/>
            <wp:docPr id="4" name="圖片 4" descr="C:\Users\bloomberg\AppData\Local\Temp\Bloomberg\Temp\bfm7B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7B7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2E6A946" wp14:editId="6F9F92AA">
            <wp:extent cx="5607050" cy="4014831"/>
            <wp:effectExtent l="0" t="0" r="0" b="5080"/>
            <wp:docPr id="5" name="圖片 5" descr="C:\Users\bloomberg\AppData\Local\Temp\Bloomberg\Temp\bfm79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erg\AppData\Local\Temp\Bloomberg\Temp\bfm79E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美國密西根大學消費者信心指數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021E4078" wp14:editId="6059B655">
            <wp:extent cx="5607050" cy="4014831"/>
            <wp:effectExtent l="0" t="0" r="0" b="5080"/>
            <wp:docPr id="6" name="圖片 6" descr="C:\Users\bloomberg\AppData\Local\Temp\Bloomberg\Temp\bfmAF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AFB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proofErr w:type="spellStart"/>
      <w:r>
        <w:rPr>
          <w:rFonts w:ascii="標楷體" w:eastAsia="標楷體" w:hAnsi="標楷體" w:hint="eastAsia"/>
          <w:b/>
          <w:sz w:val="26"/>
          <w:szCs w:val="26"/>
        </w:rPr>
        <w:t>Markit</w:t>
      </w:r>
      <w:proofErr w:type="spellEnd"/>
      <w:r>
        <w:rPr>
          <w:rFonts w:ascii="標楷體" w:eastAsia="標楷體" w:hAnsi="標楷體" w:hint="eastAsia"/>
          <w:b/>
          <w:sz w:val="26"/>
          <w:szCs w:val="26"/>
        </w:rPr>
        <w:t>美國製造業採購經理人指數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E710104" wp14:editId="437BA713">
            <wp:extent cx="5607050" cy="4014831"/>
            <wp:effectExtent l="0" t="0" r="0" b="5080"/>
            <wp:docPr id="7" name="圖片 7" descr="C:\Users\bloomberg\AppData\Local\Temp\Bloomberg\Temp\bfmF9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loomberg\AppData\Local\Temp\Bloomberg\Temp\bfmF94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台灣失業率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3E13F0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noProof/>
        </w:rPr>
        <w:drawing>
          <wp:inline distT="0" distB="0" distL="0" distR="0" wp14:anchorId="4EA799F3" wp14:editId="476378D1">
            <wp:extent cx="5607050" cy="4014831"/>
            <wp:effectExtent l="0" t="0" r="0" b="5080"/>
            <wp:docPr id="8" name="圖片 8" descr="C:\Users\bloomberg\AppData\Local\Temp\Bloomberg\Temp\bfm38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oomberg\AppData\Local\Temp\Bloomberg\Temp\bfm38D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台灣實質工業生產指數(年比)</w:t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DB15161" wp14:editId="06CB379C">
            <wp:extent cx="5607050" cy="4014831"/>
            <wp:effectExtent l="0" t="0" r="0" b="5080"/>
            <wp:docPr id="9" name="圖片 9" descr="C:\Users\bloomberg\AppData\Local\Temp\Bloomberg\Temp\bfmA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A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520"/>
        <w:gridCol w:w="4320"/>
        <w:gridCol w:w="960"/>
        <w:gridCol w:w="800"/>
        <w:gridCol w:w="884"/>
        <w:gridCol w:w="850"/>
      </w:tblGrid>
      <w:tr w:rsidR="00BC0FAF" w:rsidRPr="00BC0FAF" w:rsidTr="006F3005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Revised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03/24/2014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美國製造業採購經理人指數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03/24/2014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4.05%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03/24/2014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7.00%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-1.82%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03/24/2014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商業銷售(年比)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3.43%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2.06%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2.07%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03/25/2014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貨幣供給M1B(年比)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9.93%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03/25/2014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貨幣供給M2(年比)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03/27/2014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325K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2883K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2889K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全國消費者物價指數 年比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經濟信心指數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工業信心指數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企業景氣指標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/JMMA日本製造業採購經理人指數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03/31/2014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歐元區製造業採購經理人指數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歐盟製造業採購經理人指數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04/02/2014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-0.40%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04/02/2014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04/03/2014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零售銷售(月比)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04/03/2014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利率公告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04/04/2014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非農業就業人口變動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188K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175K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04/04/2014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04/07/2014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-0.05%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WPI(年比)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04/07/2014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BC0FAF" w:rsidRPr="00BC0FAF" w:rsidTr="006F3005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04/07/2014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進口(年比)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F" w:rsidRPr="00BC0FAF" w:rsidRDefault="00BC0FAF" w:rsidP="00BC0FAF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C0FA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</w:tbl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8D7198" w:rsidRPr="00904AE8" w:rsidRDefault="00904AE8" w:rsidP="00904AE8">
      <w:pPr>
        <w:widowControl/>
        <w:ind w:firstLineChars="200" w:firstLine="4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展望後市，</w:t>
      </w:r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上週五公佈之發債計畫較市場原先預估偏空，因為指標十年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合計將發行超過一千億，與財政部先前的說法有所出入，除此之外，金融市場消化</w:t>
      </w:r>
      <w:r w:rsidR="008D7198" w:rsidRPr="00FA0F4F">
        <w:rPr>
          <w:rFonts w:ascii="標楷體" w:eastAsia="標楷體" w:hAnsi="標楷體" w:cs="Arial"/>
          <w:color w:val="000000"/>
          <w:kern w:val="0"/>
        </w:rPr>
        <w:t>Fed</w:t>
      </w:r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可能的提早升息預期，</w:t>
      </w:r>
      <w:r w:rsidR="008D7198">
        <w:rPr>
          <w:rFonts w:ascii="標楷體" w:eastAsia="標楷體" w:hAnsi="標楷體" w:cs="Arial" w:hint="eastAsia"/>
          <w:color w:val="000000"/>
          <w:kern w:val="0"/>
        </w:rPr>
        <w:t>包括</w:t>
      </w:r>
      <w:r w:rsidR="00345A33">
        <w:rPr>
          <w:rFonts w:ascii="標楷體" w:eastAsia="標楷體" w:hAnsi="標楷體" w:cs="Arial" w:hint="eastAsia"/>
          <w:color w:val="000000"/>
          <w:kern w:val="0"/>
        </w:rPr>
        <w:t>台幣在內的亞洲貨幣已開始出現競</w:t>
      </w:r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貶的跡象，後續需觀察資金流出的力道是否嚴重，以及股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匯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雙殺下的債市影響方向為何，本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週台債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有機會先往上測試高檔支撐力道，不過週末台北街頭的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學運似有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逐步擴大的趨勢，對於台股更為不利也將是本周債市變數之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ㄧ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，預估十年</w:t>
      </w:r>
      <w:proofErr w:type="gramStart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交易區間為</w:t>
      </w:r>
      <w:r w:rsidR="008D7198" w:rsidRPr="00FA0F4F">
        <w:rPr>
          <w:rFonts w:ascii="標楷體" w:eastAsia="標楷體" w:hAnsi="標楷體" w:cs="Arial"/>
          <w:color w:val="000000"/>
          <w:kern w:val="0"/>
        </w:rPr>
        <w:t>1.</w:t>
      </w:r>
      <w:r w:rsidR="00C13ED8">
        <w:rPr>
          <w:rFonts w:ascii="標楷體" w:eastAsia="標楷體" w:hAnsi="標楷體" w:cs="Arial" w:hint="eastAsia"/>
          <w:color w:val="000000"/>
          <w:kern w:val="0"/>
        </w:rPr>
        <w:t>5</w:t>
      </w:r>
      <w:r w:rsidR="007A2930">
        <w:rPr>
          <w:rFonts w:ascii="標楷體" w:eastAsia="標楷體" w:hAnsi="標楷體" w:cs="Arial"/>
          <w:color w:val="000000"/>
          <w:kern w:val="0"/>
        </w:rPr>
        <w:t>7</w:t>
      </w:r>
      <w:r w:rsidR="008D7198" w:rsidRPr="00FA0F4F">
        <w:rPr>
          <w:rFonts w:ascii="標楷體" w:eastAsia="標楷體" w:hAnsi="標楷體" w:cs="Arial"/>
          <w:color w:val="000000"/>
          <w:kern w:val="0"/>
        </w:rPr>
        <w:t>% ~ 1.</w:t>
      </w:r>
      <w:r w:rsidR="00C13ED8">
        <w:rPr>
          <w:rFonts w:ascii="標楷體" w:eastAsia="標楷體" w:hAnsi="標楷體" w:cs="Arial" w:hint="eastAsia"/>
          <w:color w:val="000000"/>
          <w:kern w:val="0"/>
        </w:rPr>
        <w:t>6</w:t>
      </w:r>
      <w:r w:rsidR="007A2930">
        <w:rPr>
          <w:rFonts w:ascii="標楷體" w:eastAsia="標楷體" w:hAnsi="標楷體" w:cs="Arial"/>
          <w:color w:val="000000"/>
          <w:kern w:val="0"/>
        </w:rPr>
        <w:t>3</w:t>
      </w:r>
      <w:r w:rsidR="008D7198" w:rsidRPr="00FA0F4F">
        <w:rPr>
          <w:rFonts w:ascii="標楷體" w:eastAsia="標楷體" w:hAnsi="標楷體" w:cs="Arial"/>
          <w:color w:val="000000"/>
          <w:kern w:val="0"/>
        </w:rPr>
        <w:t>%</w:t>
      </w:r>
      <w:r w:rsidR="008D7198" w:rsidRPr="00FA0F4F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FA0F4F" w:rsidRPr="007A2930" w:rsidRDefault="00FA0F4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FA0F4F" w:rsidRPr="007A2930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5A33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3005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A2930"/>
    <w:rsid w:val="007A4304"/>
    <w:rsid w:val="007A44FD"/>
    <w:rsid w:val="007A7AD2"/>
    <w:rsid w:val="007B2BE4"/>
    <w:rsid w:val="007C0118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D5734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5191D"/>
    <w:rsid w:val="00B5382D"/>
    <w:rsid w:val="00B53E68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9203A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03D35"/>
    <w:rsid w:val="00D12F90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F84"/>
    <w:rsid w:val="00DC6398"/>
    <w:rsid w:val="00DD0645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F327-EA63-47B4-A0E9-425AE6C8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334</Words>
  <Characters>1909</Characters>
  <Application>Microsoft Office Word</Application>
  <DocSecurity>0</DocSecurity>
  <Lines>15</Lines>
  <Paragraphs>4</Paragraphs>
  <ScaleCrop>false</ScaleCrop>
  <Company>大中票券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債券部專員 - 林翠華</cp:lastModifiedBy>
  <cp:revision>12</cp:revision>
  <cp:lastPrinted>2014-03-10T03:10:00Z</cp:lastPrinted>
  <dcterms:created xsi:type="dcterms:W3CDTF">2014-03-24T06:12:00Z</dcterms:created>
  <dcterms:modified xsi:type="dcterms:W3CDTF">2014-03-25T08:00:00Z</dcterms:modified>
</cp:coreProperties>
</file>