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028116FF" w:rsidR="00F46D09" w:rsidRPr="00DB5E2D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DB5E2D" w:rsidRPr="00DB5E2D">
        <w:rPr>
          <w:rFonts w:ascii="標楷體" w:eastAsia="標楷體" w:hAnsi="標楷體" w:hint="eastAsia"/>
          <w:sz w:val="27"/>
          <w:szCs w:val="27"/>
        </w:rPr>
        <w:t>1兆3,978.5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5F13C2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上週</w:t>
      </w:r>
      <w:r w:rsidR="00774458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計有周一央行發行2年期存單250億元交割、周二台電計劃發行公司債112億元、</w:t>
      </w:r>
      <w:r w:rsidR="005A04A0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週五財政部發行</w:t>
      </w:r>
      <w:r w:rsidR="00E44CE3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5</w:t>
      </w:r>
      <w:r w:rsidR="005A04A0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年期公債</w:t>
      </w:r>
      <w:r w:rsidR="00E44CE3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25</w:t>
      </w:r>
      <w:r w:rsidR="005A04A0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0億元交割，緊縮因子</w:t>
      </w:r>
      <w:r w:rsidR="00774458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較多</w:t>
      </w:r>
      <w:r w:rsidR="0099367D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。</w:t>
      </w:r>
      <w:proofErr w:type="gramStart"/>
      <w:r w:rsidR="0099367D" w:rsidRPr="00774458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週</w:t>
      </w:r>
      <w:proofErr w:type="gramEnd"/>
      <w:r w:rsidR="0099367D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初</w:t>
      </w:r>
      <w:r w:rsidR="00167617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，</w:t>
      </w:r>
      <w:r w:rsidR="005F13C2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市場資金</w:t>
      </w:r>
      <w:r w:rsidR="0099367D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延續之前分布不均態勢，利率呈現趨升走勢</w:t>
      </w:r>
      <w:r w:rsidR="005F13C2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，</w:t>
      </w:r>
      <w:r w:rsidR="0099367D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雖有暫時</w:t>
      </w:r>
      <w:proofErr w:type="gramStart"/>
      <w:r w:rsidR="0099367D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回檔但幅度</w:t>
      </w:r>
      <w:proofErr w:type="gramEnd"/>
      <w:r w:rsidR="0099367D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不大，</w:t>
      </w:r>
      <w:r w:rsidR="00774646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集保統計30天期自保票平均利率一度向下修正至1.</w:t>
      </w:r>
      <w:r w:rsidR="0099367D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189</w:t>
      </w:r>
      <w:r w:rsidR="00774646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%之</w:t>
      </w:r>
      <w:r w:rsidR="00BD2E42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區間</w:t>
      </w:r>
      <w:r w:rsidR="00774646" w:rsidRPr="0099367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低位</w:t>
      </w:r>
      <w:r w:rsid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；</w:t>
      </w:r>
      <w:r w:rsidR="00BD7F88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進入</w:t>
      </w:r>
      <w:r w:rsidR="006D624A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下半</w:t>
      </w:r>
      <w:proofErr w:type="gramStart"/>
      <w:r w:rsidR="006D624A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週</w:t>
      </w:r>
      <w:proofErr w:type="gramEnd"/>
      <w:r w:rsidR="00E40F84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後</w:t>
      </w:r>
      <w:r w:rsidR="00BD7F88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，</w:t>
      </w:r>
      <w:r w:rsidR="006E4CD3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新台幣升值帶動熱錢回流下，</w:t>
      </w:r>
      <w:r w:rsid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雖</w:t>
      </w:r>
      <w:r w:rsidR="006E4CD3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整體市場資金偏向寬鬆</w:t>
      </w:r>
      <w:r w:rsidR="00BD7F88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，</w:t>
      </w:r>
      <w:r w:rsidR="006E4CD3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不過利率難以下探，</w:t>
      </w:r>
      <w:r w:rsidR="00BD7F88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週末前集保30天期自保票上交易日平均利率</w:t>
      </w:r>
      <w:r w:rsidR="00546EED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再度</w:t>
      </w:r>
      <w:r w:rsidR="00BD7F88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向上升至</w:t>
      </w:r>
      <w:r w:rsidR="00800C95" w:rsidRPr="00800C95">
        <w:rPr>
          <w:rFonts w:ascii="標楷體" w:eastAsia="標楷體" w:hAnsi="標楷體" w:hint="eastAsia"/>
          <w:sz w:val="27"/>
          <w:szCs w:val="27"/>
        </w:rPr>
        <w:t>1.207</w:t>
      </w:r>
      <w:r w:rsidR="00BD7F88" w:rsidRPr="00800C95">
        <w:rPr>
          <w:rFonts w:ascii="標楷體" w:eastAsia="標楷體" w:hAnsi="標楷體" w:hint="eastAsia"/>
          <w:sz w:val="27"/>
          <w:szCs w:val="27"/>
        </w:rPr>
        <w:t>%</w:t>
      </w:r>
      <w:r w:rsidR="00E40F84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，</w:t>
      </w:r>
      <w:r w:rsidR="00BA264A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續創</w:t>
      </w:r>
      <w:r w:rsidR="00BD7F88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紀錄新高</w:t>
      </w:r>
      <w:r w:rsidR="00774646" w:rsidRPr="006E4CD3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。</w:t>
      </w:r>
      <w:r w:rsidR="005F13C2" w:rsidRPr="003E4586">
        <w:rPr>
          <w:rFonts w:ascii="標楷體" w:eastAsia="標楷體" w:hAnsi="標楷體" w:hint="eastAsia"/>
          <w:sz w:val="27"/>
          <w:szCs w:val="27"/>
        </w:rPr>
        <w:t>3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次級利率成交在1.1</w:t>
      </w:r>
      <w:r w:rsidR="00110DD4">
        <w:rPr>
          <w:rFonts w:ascii="標楷體" w:eastAsia="標楷體" w:hAnsi="標楷體" w:hint="eastAsia"/>
          <w:sz w:val="27"/>
          <w:szCs w:val="27"/>
        </w:rPr>
        <w:t>9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%~1.2</w:t>
      </w:r>
      <w:r w:rsidR="00E40F84">
        <w:rPr>
          <w:rFonts w:ascii="標楷體" w:eastAsia="標楷體" w:hAnsi="標楷體" w:hint="eastAsia"/>
          <w:sz w:val="27"/>
          <w:szCs w:val="27"/>
        </w:rPr>
        <w:t>3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%；拆款利率在1.1</w:t>
      </w:r>
      <w:r w:rsidR="00110DD4">
        <w:rPr>
          <w:rFonts w:ascii="標楷體" w:eastAsia="標楷體" w:hAnsi="標楷體" w:hint="eastAsia"/>
          <w:sz w:val="27"/>
          <w:szCs w:val="27"/>
        </w:rPr>
        <w:t>7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%~</w:t>
      </w:r>
      <w:r w:rsidR="005F13C2" w:rsidRPr="00F033D8">
        <w:rPr>
          <w:rFonts w:ascii="標楷體" w:eastAsia="標楷體" w:hAnsi="標楷體" w:hint="eastAsia"/>
          <w:sz w:val="27"/>
          <w:szCs w:val="27"/>
        </w:rPr>
        <w:t>1.</w:t>
      </w:r>
      <w:r w:rsidR="00044035" w:rsidRPr="00F033D8">
        <w:rPr>
          <w:rFonts w:ascii="標楷體" w:eastAsia="標楷體" w:hAnsi="標楷體" w:hint="eastAsia"/>
          <w:sz w:val="27"/>
          <w:szCs w:val="27"/>
        </w:rPr>
        <w:t>2</w:t>
      </w:r>
      <w:r w:rsidR="005E3C6D" w:rsidRPr="00F033D8">
        <w:rPr>
          <w:rFonts w:ascii="標楷體" w:eastAsia="標楷體" w:hAnsi="標楷體" w:hint="eastAsia"/>
          <w:sz w:val="27"/>
          <w:szCs w:val="27"/>
        </w:rPr>
        <w:t>2</w:t>
      </w:r>
      <w:r w:rsidR="005F13C2" w:rsidRPr="00F033D8">
        <w:rPr>
          <w:rFonts w:ascii="標楷體" w:eastAsia="標楷體" w:hAnsi="標楷體" w:hint="eastAsia"/>
          <w:sz w:val="27"/>
          <w:szCs w:val="27"/>
        </w:rPr>
        <w:t>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CB3A45">
        <w:rPr>
          <w:rFonts w:ascii="標楷體" w:eastAsia="標楷體" w:hAnsi="標楷體" w:hint="eastAsia"/>
          <w:sz w:val="27"/>
          <w:szCs w:val="27"/>
        </w:rPr>
        <w:t>，</w:t>
      </w:r>
      <w:r w:rsidR="007604B4" w:rsidRPr="00C92505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884BD6" w:rsidRPr="00C9250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84BD6" w:rsidRPr="00C92505">
        <w:rPr>
          <w:rFonts w:ascii="標楷體" w:eastAsia="標楷體" w:hAnsi="標楷體" w:hint="eastAsia"/>
          <w:sz w:val="27"/>
          <w:szCs w:val="27"/>
        </w:rPr>
        <w:t>初</w:t>
      </w:r>
      <w:r w:rsidR="00C92505" w:rsidRPr="00C92505">
        <w:rPr>
          <w:rFonts w:ascii="標楷體" w:eastAsia="標楷體" w:hAnsi="標楷體" w:hint="eastAsia"/>
          <w:sz w:val="27"/>
          <w:szCs w:val="27"/>
        </w:rPr>
        <w:t>在熱錢簇擁下，</w:t>
      </w:r>
      <w:r w:rsidR="00FF22B7" w:rsidRPr="00C92505">
        <w:rPr>
          <w:rFonts w:ascii="標楷體" w:eastAsia="標楷體" w:hAnsi="標楷體" w:hint="eastAsia"/>
          <w:sz w:val="27"/>
          <w:szCs w:val="27"/>
        </w:rPr>
        <w:t>促使</w:t>
      </w:r>
      <w:r w:rsidR="00864A13" w:rsidRPr="00C92505">
        <w:rPr>
          <w:rFonts w:ascii="標楷體" w:eastAsia="標楷體" w:hAnsi="標楷體" w:hint="eastAsia"/>
          <w:sz w:val="27"/>
          <w:szCs w:val="27"/>
        </w:rPr>
        <w:t>新台幣匯率</w:t>
      </w:r>
      <w:r w:rsidR="00C92505" w:rsidRPr="00C92505">
        <w:rPr>
          <w:rFonts w:ascii="標楷體" w:eastAsia="標楷體" w:hAnsi="標楷體" w:hint="eastAsia"/>
          <w:sz w:val="27"/>
          <w:szCs w:val="27"/>
        </w:rPr>
        <w:t>繼續</w:t>
      </w:r>
      <w:r w:rsidR="00864A13" w:rsidRPr="00C92505">
        <w:rPr>
          <w:rFonts w:ascii="標楷體" w:eastAsia="標楷體" w:hAnsi="標楷體" w:hint="eastAsia"/>
          <w:sz w:val="27"/>
          <w:szCs w:val="27"/>
        </w:rPr>
        <w:t>走升，</w:t>
      </w:r>
      <w:r w:rsidR="00C92505" w:rsidRPr="00C92505">
        <w:rPr>
          <w:rFonts w:ascii="標楷體" w:eastAsia="標楷體" w:hAnsi="標楷體" w:hint="eastAsia"/>
          <w:sz w:val="27"/>
          <w:szCs w:val="27"/>
        </w:rPr>
        <w:t>往31元整數關卡靠攏，不過央行為避免</w:t>
      </w:r>
      <w:hyperlink r:id="rId8" w:history="1">
        <w:r w:rsidR="00C92505" w:rsidRPr="00C92505">
          <w:rPr>
            <w:rFonts w:ascii="標楷體" w:eastAsia="標楷體" w:hAnsi="標楷體" w:hint="eastAsia"/>
            <w:sz w:val="27"/>
            <w:szCs w:val="27"/>
          </w:rPr>
          <w:t>新台幣</w:t>
        </w:r>
      </w:hyperlink>
      <w:r w:rsidR="00C92505" w:rsidRPr="00C92505">
        <w:rPr>
          <w:rFonts w:ascii="標楷體" w:eastAsia="標楷體" w:hAnsi="標楷體" w:hint="eastAsia"/>
          <w:sz w:val="27"/>
          <w:szCs w:val="27"/>
        </w:rPr>
        <w:t>升幅過猛，盤中適時介入調節，壓抑升值力道</w:t>
      </w:r>
      <w:r w:rsidR="00696EF6">
        <w:rPr>
          <w:rFonts w:ascii="標楷體" w:eastAsia="標楷體" w:hAnsi="標楷體" w:hint="eastAsia"/>
          <w:sz w:val="27"/>
          <w:szCs w:val="27"/>
        </w:rPr>
        <w:t>；而</w:t>
      </w:r>
      <w:r w:rsidR="00696EF6" w:rsidRPr="00696EF6">
        <w:rPr>
          <w:rFonts w:ascii="標楷體" w:eastAsia="標楷體" w:hAnsi="標楷體" w:hint="eastAsia"/>
          <w:sz w:val="27"/>
          <w:szCs w:val="27"/>
        </w:rPr>
        <w:t>隨著美元止跌回升，</w:t>
      </w:r>
      <w:r w:rsidR="00696EF6" w:rsidRPr="00C92505">
        <w:rPr>
          <w:rFonts w:ascii="標楷體" w:eastAsia="標楷體" w:hAnsi="標楷體" w:hint="eastAsia"/>
          <w:sz w:val="27"/>
          <w:szCs w:val="27"/>
        </w:rPr>
        <w:t>新台幣匯率</w:t>
      </w:r>
      <w:r w:rsidR="00696EF6" w:rsidRPr="00696EF6">
        <w:rPr>
          <w:rFonts w:ascii="標楷體" w:eastAsia="標楷體" w:hAnsi="標楷體" w:hint="eastAsia"/>
          <w:sz w:val="27"/>
          <w:szCs w:val="27"/>
        </w:rPr>
        <w:t>震盪走弱</w:t>
      </w:r>
      <w:r w:rsidR="00800C95">
        <w:rPr>
          <w:rFonts w:ascii="標楷體" w:eastAsia="標楷體" w:hAnsi="標楷體" w:hint="eastAsia"/>
          <w:sz w:val="27"/>
          <w:szCs w:val="27"/>
        </w:rPr>
        <w:t>，最終收在</w:t>
      </w:r>
      <w:r w:rsidR="00A23935">
        <w:rPr>
          <w:rFonts w:ascii="標楷體" w:eastAsia="標楷體" w:hAnsi="標楷體" w:hint="eastAsia"/>
          <w:sz w:val="27"/>
          <w:szCs w:val="27"/>
        </w:rPr>
        <w:t>31.170元</w:t>
      </w:r>
      <w:r w:rsidR="00B37978" w:rsidRPr="00800C95">
        <w:rPr>
          <w:rFonts w:ascii="標楷體" w:eastAsia="標楷體" w:hAnsi="標楷體" w:hint="eastAsia"/>
          <w:sz w:val="27"/>
          <w:szCs w:val="27"/>
        </w:rPr>
        <w:t>。</w:t>
      </w:r>
      <w:r w:rsidR="005B482A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全</w:t>
      </w:r>
      <w:proofErr w:type="gramStart"/>
      <w:r w:rsidR="005B482A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週</w:t>
      </w:r>
      <w:proofErr w:type="gramEnd"/>
      <w:r w:rsidR="005B482A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成交區間落在</w:t>
      </w:r>
      <w:r w:rsidR="007B200D" w:rsidRPr="00603CE1">
        <w:rPr>
          <w:rFonts w:ascii="標楷體" w:eastAsia="標楷體" w:hAnsi="標楷體"/>
          <w:color w:val="0D0D0D" w:themeColor="text1" w:themeTint="F2"/>
          <w:sz w:val="27"/>
          <w:szCs w:val="27"/>
        </w:rPr>
        <w:t>3</w:t>
      </w:r>
      <w:r w:rsidR="000C46C7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1.</w:t>
      </w:r>
      <w:r w:rsidR="00603CE1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021</w:t>
      </w:r>
      <w:r w:rsidR="009733A3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~</w:t>
      </w:r>
      <w:r w:rsidR="009B6F5D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3</w:t>
      </w:r>
      <w:r w:rsidR="00603CE1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1.37</w:t>
      </w:r>
      <w:r w:rsidR="009733A3" w:rsidRPr="00603CE1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間。</w:t>
      </w:r>
    </w:p>
    <w:p w14:paraId="45BEB28D" w14:textId="77777777" w:rsidR="00256C3D" w:rsidRPr="00256C3D" w:rsidRDefault="00256C3D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121619E3" w14:textId="36A0313F" w:rsidR="00F20B72" w:rsidRPr="00597644" w:rsidRDefault="001B2E47" w:rsidP="00C5543D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25CEF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874167">
        <w:rPr>
          <w:rFonts w:ascii="標楷體" w:eastAsia="標楷體" w:hAnsi="標楷體" w:hint="eastAsia"/>
          <w:sz w:val="27"/>
          <w:szCs w:val="27"/>
        </w:rPr>
        <w:t>1</w:t>
      </w:r>
      <w:r w:rsidR="00496F71" w:rsidRPr="00874167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874167" w:rsidRPr="00874167">
        <w:rPr>
          <w:rFonts w:ascii="標楷體" w:eastAsia="標楷體" w:hAnsi="標楷體" w:hint="eastAsia"/>
          <w:sz w:val="27"/>
          <w:szCs w:val="27"/>
        </w:rPr>
        <w:t>6</w:t>
      </w:r>
      <w:r w:rsidR="00874167" w:rsidRPr="00874167">
        <w:rPr>
          <w:rFonts w:ascii="標楷體" w:eastAsia="標楷體" w:hAnsi="標楷體"/>
          <w:sz w:val="27"/>
          <w:szCs w:val="27"/>
        </w:rPr>
        <w:t>,</w:t>
      </w:r>
      <w:r w:rsidR="00874167" w:rsidRPr="00874167">
        <w:rPr>
          <w:rFonts w:ascii="標楷體" w:eastAsia="標楷體" w:hAnsi="標楷體" w:hint="eastAsia"/>
          <w:sz w:val="27"/>
          <w:szCs w:val="27"/>
        </w:rPr>
        <w:t>498</w:t>
      </w:r>
      <w:r w:rsidR="00874167" w:rsidRPr="00874167">
        <w:rPr>
          <w:rFonts w:ascii="標楷體" w:eastAsia="標楷體" w:hAnsi="標楷體"/>
          <w:sz w:val="27"/>
          <w:szCs w:val="27"/>
        </w:rPr>
        <w:t>.</w:t>
      </w:r>
      <w:r w:rsidR="00874167" w:rsidRPr="00874167">
        <w:rPr>
          <w:rFonts w:ascii="標楷體" w:eastAsia="標楷體" w:hAnsi="標楷體" w:hint="eastAsia"/>
          <w:sz w:val="27"/>
          <w:szCs w:val="27"/>
        </w:rPr>
        <w:t>55</w:t>
      </w:r>
      <w:r w:rsidR="00496F71" w:rsidRPr="004825A7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4825A7">
        <w:rPr>
          <w:rFonts w:ascii="標楷體" w:eastAsia="標楷體" w:hAnsi="標楷體" w:hint="eastAsia"/>
          <w:sz w:val="27"/>
          <w:szCs w:val="27"/>
        </w:rPr>
        <w:t>，緊</w:t>
      </w:r>
      <w:r w:rsidRPr="001F6717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460E63" w:rsidRPr="0087416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60E63" w:rsidRPr="0087416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60E63" w:rsidRPr="00874167">
        <w:rPr>
          <w:rFonts w:ascii="標楷體" w:eastAsia="標楷體" w:hAnsi="標楷體" w:hint="eastAsia"/>
          <w:sz w:val="27"/>
          <w:szCs w:val="27"/>
        </w:rPr>
        <w:t>存單到期量</w:t>
      </w:r>
      <w:bookmarkStart w:id="7" w:name="_Hlk119073860"/>
      <w:r w:rsidR="004825A7" w:rsidRPr="00874167">
        <w:rPr>
          <w:rFonts w:ascii="標楷體" w:eastAsia="標楷體" w:hAnsi="標楷體" w:hint="eastAsia"/>
          <w:sz w:val="27"/>
          <w:szCs w:val="27"/>
        </w:rPr>
        <w:t>略</w:t>
      </w:r>
      <w:bookmarkEnd w:id="7"/>
      <w:r w:rsidR="004825A7" w:rsidRPr="00874167">
        <w:rPr>
          <w:rFonts w:ascii="標楷體" w:eastAsia="標楷體" w:hAnsi="標楷體" w:hint="eastAsia"/>
          <w:sz w:val="27"/>
          <w:szCs w:val="27"/>
        </w:rPr>
        <w:t>大</w:t>
      </w:r>
      <w:r w:rsidR="00460E63" w:rsidRPr="00874167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60E63" w:rsidRPr="0087416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60E63" w:rsidRPr="00874167">
        <w:rPr>
          <w:rFonts w:ascii="標楷體" w:eastAsia="標楷體" w:hAnsi="標楷體" w:hint="eastAsia"/>
          <w:sz w:val="27"/>
          <w:szCs w:val="27"/>
        </w:rPr>
        <w:t>注整體市場寬鬆力道</w:t>
      </w:r>
      <w:proofErr w:type="gramStart"/>
      <w:r w:rsidR="00460E63" w:rsidRPr="00874167">
        <w:rPr>
          <w:rFonts w:ascii="標楷體" w:eastAsia="標楷體" w:hAnsi="標楷體" w:hint="eastAsia"/>
          <w:sz w:val="27"/>
          <w:szCs w:val="27"/>
        </w:rPr>
        <w:t>相對</w:t>
      </w:r>
      <w:r w:rsidR="004825A7" w:rsidRPr="00874167">
        <w:rPr>
          <w:rFonts w:ascii="標楷體" w:eastAsia="標楷體" w:hAnsi="標楷體" w:hint="eastAsia"/>
          <w:sz w:val="27"/>
          <w:szCs w:val="27"/>
        </w:rPr>
        <w:t>亦略大於</w:t>
      </w:r>
      <w:proofErr w:type="gramEnd"/>
      <w:r w:rsidR="00460E63" w:rsidRPr="00874167">
        <w:rPr>
          <w:rFonts w:ascii="標楷體" w:eastAsia="標楷體" w:hAnsi="標楷體" w:hint="eastAsia"/>
          <w:sz w:val="27"/>
          <w:szCs w:val="27"/>
        </w:rPr>
        <w:t>上週，</w:t>
      </w:r>
      <w:r w:rsidR="00E94DD0" w:rsidRPr="0039518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94DD0" w:rsidRPr="0039518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4278" w:rsidRPr="00395181">
        <w:rPr>
          <w:rFonts w:ascii="標楷體" w:eastAsia="標楷體" w:hAnsi="標楷體" w:hint="eastAsia"/>
          <w:sz w:val="27"/>
          <w:szCs w:val="27"/>
        </w:rPr>
        <w:t>計有</w:t>
      </w:r>
      <w:r w:rsidR="00395181" w:rsidRPr="00395181">
        <w:rPr>
          <w:rFonts w:ascii="標楷體" w:eastAsia="標楷體" w:hAnsi="標楷體" w:hint="eastAsia"/>
          <w:sz w:val="27"/>
          <w:szCs w:val="27"/>
        </w:rPr>
        <w:t>兆豐銀行發行39億元金融債、元大商業銀行發行37億元金融債，除此並無重大緊縮因子</w:t>
      </w:r>
      <w:r w:rsidR="00874167">
        <w:rPr>
          <w:rFonts w:ascii="標楷體" w:eastAsia="標楷體" w:hAnsi="標楷體" w:hint="eastAsia"/>
          <w:sz w:val="27"/>
          <w:szCs w:val="27"/>
        </w:rPr>
        <w:t>。</w:t>
      </w:r>
      <w:r w:rsidR="00E07024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觀察</w:t>
      </w:r>
      <w:r w:rsidR="00774646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後續12月</w:t>
      </w:r>
      <w:r w:rsidR="00E07024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有</w:t>
      </w:r>
      <w:r w:rsidR="00774646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央行升息變數，</w:t>
      </w:r>
      <w:r w:rsidR="0004041C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本</w:t>
      </w:r>
      <w:proofErr w:type="gramStart"/>
      <w:r w:rsidR="0004041C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週</w:t>
      </w:r>
      <w:proofErr w:type="gramEnd"/>
      <w:r w:rsidR="0004041C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30天期落點</w:t>
      </w:r>
      <w:r w:rsidR="00110DD4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已</w:t>
      </w:r>
      <w:r w:rsidR="0004041C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跨越</w:t>
      </w:r>
      <w:r w:rsidR="00737483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12月15日</w:t>
      </w:r>
      <w:r w:rsidR="0004041C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央行理監事會議，</w:t>
      </w:r>
      <w:r w:rsidR="006F7922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預期本</w:t>
      </w:r>
      <w:proofErr w:type="gramStart"/>
      <w:r w:rsidR="006F7922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週</w:t>
      </w:r>
      <w:proofErr w:type="gramEnd"/>
      <w:r w:rsidR="0004041C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集保統計30天期自保票平均利率</w:t>
      </w:r>
      <w:r w:rsidR="00A20B75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勢將持續</w:t>
      </w:r>
      <w:r w:rsidR="0004041C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向上突破新高</w:t>
      </w:r>
      <w:r w:rsidR="005F13C2" w:rsidRPr="00110DD4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。</w:t>
      </w:r>
      <w:bookmarkStart w:id="8" w:name="_Hlk119048514"/>
      <w:r w:rsidR="005F13C2" w:rsidRPr="00130230">
        <w:rPr>
          <w:rFonts w:ascii="標楷體" w:eastAsia="標楷體" w:hAnsi="標楷體" w:hint="eastAsia"/>
          <w:sz w:val="27"/>
          <w:szCs w:val="27"/>
        </w:rPr>
        <w:t>交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易部操作上，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除將趁</w:t>
      </w:r>
      <w:r w:rsidR="00EE7B2D">
        <w:rPr>
          <w:rFonts w:ascii="標楷體" w:eastAsia="標楷體" w:hAnsi="標楷體" w:hint="eastAsia"/>
          <w:sz w:val="27"/>
          <w:szCs w:val="27"/>
        </w:rPr>
        <w:t>目前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市場資金相對寬鬆之際，優先吸收市場便宜資金成交，並將</w:t>
      </w:r>
      <w:r w:rsidR="00EE7B2D" w:rsidRPr="00EE7B2D">
        <w:rPr>
          <w:rFonts w:ascii="標楷體" w:eastAsia="標楷體" w:hAnsi="標楷體" w:hint="eastAsia"/>
          <w:sz w:val="27"/>
          <w:szCs w:val="27"/>
        </w:rPr>
        <w:t>適當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配置長天期客戶資金跨月</w:t>
      </w:r>
      <w:r w:rsidR="00EE7B2D">
        <w:rPr>
          <w:rFonts w:ascii="標楷體" w:eastAsia="標楷體" w:hAnsi="標楷體" w:hint="eastAsia"/>
          <w:sz w:val="27"/>
          <w:szCs w:val="27"/>
        </w:rPr>
        <w:t>、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跨年，藉以兼顧降低公司資金成本以及調度風險。</w:t>
      </w:r>
      <w:bookmarkEnd w:id="8"/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AA1AC4" w:rsidRPr="00184AB2">
        <w:rPr>
          <w:rFonts w:ascii="標楷體" w:eastAsia="標楷體" w:hAnsi="標楷體" w:hint="eastAsia"/>
          <w:color w:val="000000" w:themeColor="text1"/>
          <w:sz w:val="27"/>
          <w:szCs w:val="27"/>
        </w:rPr>
        <w:t>觀察上週</w:t>
      </w:r>
      <w:r w:rsidR="00184AB2" w:rsidRPr="00184AB2">
        <w:rPr>
          <w:rFonts w:ascii="標楷體" w:eastAsia="標楷體" w:hAnsi="標楷體" w:hint="eastAsia"/>
          <w:color w:val="000000" w:themeColor="text1"/>
          <w:sz w:val="27"/>
          <w:szCs w:val="27"/>
        </w:rPr>
        <w:t>美國</w:t>
      </w:r>
      <w:proofErr w:type="gramStart"/>
      <w:r w:rsidR="00184AB2" w:rsidRPr="00184AB2">
        <w:rPr>
          <w:rFonts w:ascii="標楷體" w:eastAsia="標楷體" w:hAnsi="標楷體" w:hint="eastAsia"/>
          <w:color w:val="000000" w:themeColor="text1"/>
          <w:sz w:val="27"/>
          <w:szCs w:val="27"/>
        </w:rPr>
        <w:t>通膨增速</w:t>
      </w:r>
      <w:proofErr w:type="gramEnd"/>
      <w:r w:rsidR="00184AB2" w:rsidRPr="00184AB2">
        <w:rPr>
          <w:rFonts w:ascii="標楷體" w:eastAsia="標楷體" w:hAnsi="標楷體" w:hint="eastAsia"/>
          <w:color w:val="000000" w:themeColor="text1"/>
          <w:sz w:val="27"/>
          <w:szCs w:val="27"/>
        </w:rPr>
        <w:t>放緩，緩升息預期打壓國際美元重挫，配合外資大幅匯入回補台股，激勵新台幣</w:t>
      </w:r>
      <w:proofErr w:type="gramStart"/>
      <w:r w:rsidR="00184AB2" w:rsidRPr="00184AB2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184AB2" w:rsidRPr="00184AB2">
        <w:rPr>
          <w:rFonts w:ascii="標楷體" w:eastAsia="標楷體" w:hAnsi="標楷體" w:hint="eastAsia"/>
          <w:color w:val="000000" w:themeColor="text1"/>
          <w:sz w:val="27"/>
          <w:szCs w:val="27"/>
        </w:rPr>
        <w:t>線大漲2.34%</w:t>
      </w:r>
      <w:r w:rsidR="00184AB2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proofErr w:type="gramStart"/>
      <w:r w:rsid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761ECF" w:rsidRP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關注FOMC會議紀錄，有望釋出年底放緩升息的訊號。配合美中峰會過後，</w:t>
      </w:r>
      <w:r w:rsid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兩岸</w:t>
      </w:r>
      <w:r w:rsidR="00761ECF" w:rsidRP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緊張情勢降溫的可能性提高，有望吸引資金持續回流，將有利新台幣短線延續</w:t>
      </w:r>
      <w:proofErr w:type="gramStart"/>
      <w:r w:rsidR="00761ECF" w:rsidRP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震盪偏</w:t>
      </w:r>
      <w:r w:rsid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強的</w:t>
      </w:r>
      <w:proofErr w:type="gramEnd"/>
      <w:r w:rsidR="00761ECF">
        <w:rPr>
          <w:rFonts w:ascii="標楷體" w:eastAsia="標楷體" w:hAnsi="標楷體" w:hint="eastAsia"/>
          <w:color w:val="000000" w:themeColor="text1"/>
          <w:sz w:val="27"/>
          <w:szCs w:val="27"/>
        </w:rPr>
        <w:t>走勢，</w:t>
      </w:r>
      <w:r w:rsidR="002F70A0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後續</w:t>
      </w:r>
      <w:r w:rsidR="006E4E69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外資</w:t>
      </w:r>
      <w:r w:rsidR="00327209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="006E4E69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動向</w:t>
      </w:r>
      <w:r w:rsidR="002F70A0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仍</w:t>
      </w:r>
      <w:r w:rsidR="006E4E69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是影響新台幣匯率</w:t>
      </w:r>
      <w:r w:rsidR="002F70A0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之</w:t>
      </w:r>
      <w:r w:rsidR="006E4E69" w:rsidRPr="00327209">
        <w:rPr>
          <w:rFonts w:ascii="標楷體" w:eastAsia="標楷體" w:hAnsi="標楷體" w:hint="eastAsia"/>
          <w:color w:val="000000" w:themeColor="text1"/>
          <w:sz w:val="27"/>
          <w:szCs w:val="27"/>
        </w:rPr>
        <w:t>重要變數，</w:t>
      </w:r>
      <w:r w:rsidR="00C5543D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預</w:t>
      </w:r>
      <w:r w:rsidR="002F70A0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測短線</w:t>
      </w:r>
      <w:r w:rsidR="00C5543D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2F70A0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兌美元</w:t>
      </w:r>
      <w:r w:rsidR="00C5543D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將在</w:t>
      </w:r>
      <w:r w:rsidR="00C5543D" w:rsidRPr="00597644">
        <w:rPr>
          <w:rFonts w:ascii="標楷體" w:eastAsia="標楷體" w:hAnsi="標楷體"/>
          <w:color w:val="000000" w:themeColor="text1"/>
          <w:sz w:val="27"/>
          <w:szCs w:val="27"/>
        </w:rPr>
        <w:t>31</w:t>
      </w:r>
      <w:r w:rsidR="00C5543D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至</w:t>
      </w:r>
      <w:r w:rsidR="00C5543D" w:rsidRPr="00597644">
        <w:rPr>
          <w:rFonts w:ascii="標楷體" w:eastAsia="標楷體" w:hAnsi="標楷體"/>
          <w:color w:val="000000" w:themeColor="text1"/>
          <w:sz w:val="27"/>
          <w:szCs w:val="27"/>
        </w:rPr>
        <w:t>31.</w:t>
      </w:r>
      <w:r w:rsidR="00597644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="00C5543D" w:rsidRPr="00597644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C5543D" w:rsidRPr="00597644">
        <w:rPr>
          <w:rFonts w:ascii="標楷體" w:eastAsia="標楷體" w:hAnsi="標楷體" w:hint="eastAsia"/>
          <w:color w:val="000000" w:themeColor="text1"/>
          <w:sz w:val="27"/>
          <w:szCs w:val="27"/>
        </w:rPr>
        <w:t>元間區間波動。</w:t>
      </w:r>
    </w:p>
    <w:p w14:paraId="3FBD0B80" w14:textId="63B05E65" w:rsidR="00474308" w:rsidRPr="00597644" w:rsidRDefault="00474308" w:rsidP="00474308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37483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38EA0C03" w:rsidR="00737483" w:rsidRPr="0009061B" w:rsidRDefault="00737483" w:rsidP="0073748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C14EA3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37483" w:rsidRPr="0009061B" w:rsidRDefault="00737483" w:rsidP="0073748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C983A6D" w:rsidR="00737483" w:rsidRPr="001F3A85" w:rsidRDefault="002A6ABF" w:rsidP="0073748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A6ABF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737483" w:rsidRPr="002A6AB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2A6ABF">
              <w:rPr>
                <w:rFonts w:ascii="標楷體" w:eastAsia="標楷體" w:hAnsi="標楷體" w:hint="eastAsia"/>
                <w:sz w:val="27"/>
                <w:szCs w:val="27"/>
              </w:rPr>
              <w:t>538.70</w:t>
            </w:r>
          </w:p>
        </w:tc>
      </w:tr>
      <w:tr w:rsidR="003309BA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4B1302F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C14EA3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E046BFA" w:rsidR="003309BA" w:rsidRPr="001F3A85" w:rsidRDefault="003309BA" w:rsidP="003309B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2A6ABF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2A6ABF" w:rsidRPr="002A6ABF">
              <w:rPr>
                <w:rFonts w:ascii="標楷體" w:eastAsia="標楷體" w:hAnsi="標楷體" w:hint="eastAsia"/>
                <w:sz w:val="27"/>
                <w:szCs w:val="27"/>
              </w:rPr>
              <w:t>426.5</w:t>
            </w:r>
            <w:r w:rsidRPr="002A6AB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309BA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6B1289BD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14EA3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61A39953" w:rsidR="003309BA" w:rsidRPr="001F3A85" w:rsidRDefault="003309BA" w:rsidP="003309B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2A6ABF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2A6ABF" w:rsidRPr="002A6ABF">
              <w:rPr>
                <w:rFonts w:ascii="標楷體" w:eastAsia="標楷體" w:hAnsi="標楷體" w:hint="eastAsia"/>
                <w:sz w:val="27"/>
                <w:szCs w:val="27"/>
              </w:rPr>
              <w:t>817.7</w:t>
            </w:r>
            <w:r w:rsidRPr="002A6AB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309BA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4D7900E8" w:rsidR="003309BA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14EA3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092EA741" w:rsidR="003309BA" w:rsidRPr="001F3A85" w:rsidRDefault="002A6ABF" w:rsidP="003309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A6AB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3309BA" w:rsidRPr="002A6AB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2A6ABF">
              <w:rPr>
                <w:rFonts w:ascii="標楷體" w:eastAsia="標楷體" w:hAnsi="標楷體" w:hint="eastAsia"/>
                <w:sz w:val="27"/>
                <w:szCs w:val="27"/>
              </w:rPr>
              <w:t>138</w:t>
            </w:r>
            <w:r w:rsidR="003309BA" w:rsidRPr="002A6AB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2A6ABF">
              <w:rPr>
                <w:rFonts w:ascii="標楷體" w:eastAsia="標楷體" w:hAnsi="標楷體" w:hint="eastAsia"/>
                <w:sz w:val="27"/>
                <w:szCs w:val="27"/>
              </w:rPr>
              <w:t>55</w:t>
            </w:r>
          </w:p>
        </w:tc>
      </w:tr>
      <w:tr w:rsidR="003309BA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36A44276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C14EA3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53986A7D" w:rsidR="003309BA" w:rsidRPr="001F3A85" w:rsidRDefault="003309BA" w:rsidP="003309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74167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874167" w:rsidRPr="00874167">
              <w:rPr>
                <w:rFonts w:ascii="標楷體" w:eastAsia="標楷體" w:hAnsi="標楷體" w:hint="eastAsia"/>
                <w:sz w:val="27"/>
                <w:szCs w:val="27"/>
              </w:rPr>
              <w:t>577.10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22008B6" w:rsidR="00504C01" w:rsidRPr="00127CFE" w:rsidRDefault="00504C01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127CFE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</w:t>
            </w:r>
            <w:r w:rsidR="00874167" w:rsidRPr="00127C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  <w:r w:rsidR="00643DF6" w:rsidRPr="00127CFE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</w:t>
            </w:r>
            <w:r w:rsidR="00874167" w:rsidRPr="00127C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49</w:t>
            </w:r>
            <w:r w:rsidR="004825A7" w:rsidRPr="00127C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</w:t>
            </w:r>
            <w:r w:rsidR="00643DF6" w:rsidRPr="00127CFE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</w:t>
            </w:r>
            <w:r w:rsidR="004825A7" w:rsidRPr="00127C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</w:t>
            </w:r>
            <w:r w:rsidR="00874167" w:rsidRPr="00127C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1A1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AB2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E89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278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651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EF6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91"/>
    <w:rsid w:val="006D5FA8"/>
    <w:rsid w:val="006D624A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3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3C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66B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E75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cnyes.com/forex/detail/usdtw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172</Words>
  <Characters>984</Characters>
  <Application>Microsoft Office Word</Application>
  <DocSecurity>0</DocSecurity>
  <Lines>8</Lines>
  <Paragraphs>2</Paragraphs>
  <ScaleCrop>false</ScaleCrop>
  <Company>大中票券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交易部作業科資深襄理 - 葉堯進</cp:lastModifiedBy>
  <cp:revision>27</cp:revision>
  <cp:lastPrinted>2022-10-17T00:46:00Z</cp:lastPrinted>
  <dcterms:created xsi:type="dcterms:W3CDTF">2022-11-15T07:47:00Z</dcterms:created>
  <dcterms:modified xsi:type="dcterms:W3CDTF">2022-11-21T00:24:00Z</dcterms:modified>
</cp:coreProperties>
</file>