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EFCDD96" w:rsidR="00F46D09" w:rsidRPr="00956CBD" w:rsidRDefault="00C034E5" w:rsidP="00E55C06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B2B40" w:rsidRPr="004B2B40">
        <w:rPr>
          <w:rFonts w:ascii="標楷體" w:eastAsia="標楷體" w:hAnsi="標楷體" w:hint="eastAsia"/>
          <w:sz w:val="27"/>
          <w:szCs w:val="27"/>
        </w:rPr>
        <w:t>1兆</w:t>
      </w:r>
      <w:r w:rsidR="00426C80" w:rsidRPr="00426C80">
        <w:rPr>
          <w:rFonts w:ascii="標楷體" w:eastAsia="標楷體" w:hAnsi="標楷體"/>
          <w:sz w:val="27"/>
          <w:szCs w:val="27"/>
        </w:rPr>
        <w:t>4,879.1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902E4" w:rsidRPr="00A902E4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E55C06" w:rsidRPr="00E55C06">
        <w:rPr>
          <w:rFonts w:ascii="標楷體" w:eastAsia="標楷體" w:hAnsi="標楷體" w:hint="eastAsia"/>
          <w:sz w:val="27"/>
          <w:szCs w:val="27"/>
        </w:rPr>
        <w:t>月中短錢供需</w:t>
      </w:r>
      <w:proofErr w:type="gramEnd"/>
      <w:r w:rsidR="00E55C06" w:rsidRPr="00E55C06">
        <w:rPr>
          <w:rFonts w:ascii="標楷體" w:eastAsia="標楷體" w:hAnsi="標楷體" w:hint="eastAsia"/>
          <w:sz w:val="27"/>
          <w:szCs w:val="27"/>
        </w:rPr>
        <w:t>平順，銀行資金</w:t>
      </w:r>
      <w:proofErr w:type="gramStart"/>
      <w:r w:rsidR="00E55C06" w:rsidRPr="00E55C06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014BCC">
        <w:rPr>
          <w:rFonts w:ascii="標楷體" w:eastAsia="標楷體" w:hAnsi="標楷體" w:hint="eastAsia"/>
          <w:sz w:val="27"/>
          <w:szCs w:val="27"/>
        </w:rPr>
        <w:t>整</w:t>
      </w:r>
      <w:r w:rsidR="00426C80" w:rsidRPr="00426C80">
        <w:rPr>
          <w:rFonts w:ascii="標楷體" w:eastAsia="標楷體" w:hAnsi="標楷體" w:hint="eastAsia"/>
          <w:sz w:val="27"/>
          <w:szCs w:val="27"/>
        </w:rPr>
        <w:t>體資金供需尚有餘</w:t>
      </w:r>
      <w:proofErr w:type="gramStart"/>
      <w:r w:rsidR="00426C80" w:rsidRPr="00426C80">
        <w:rPr>
          <w:rFonts w:ascii="標楷體" w:eastAsia="標楷體" w:hAnsi="標楷體" w:hint="eastAsia"/>
          <w:sz w:val="27"/>
          <w:szCs w:val="27"/>
        </w:rPr>
        <w:t>裕</w:t>
      </w:r>
      <w:proofErr w:type="gramEnd"/>
      <w:r w:rsidR="00426C80">
        <w:rPr>
          <w:rFonts w:ascii="標楷體" w:eastAsia="標楷體" w:hAnsi="標楷體" w:hint="eastAsia"/>
          <w:sz w:val="27"/>
          <w:szCs w:val="27"/>
        </w:rPr>
        <w:t>，</w:t>
      </w:r>
      <w:r w:rsidR="00E55C06" w:rsidRPr="00E55C06">
        <w:rPr>
          <w:rFonts w:ascii="標楷體" w:eastAsia="標楷體" w:hAnsi="標楷體" w:hint="eastAsia"/>
          <w:sz w:val="27"/>
          <w:szCs w:val="27"/>
        </w:rPr>
        <w:t>有些行庫拆款可到期續作，一些銀行傾向回補積數為先，部份拆款與短票交易的利率略微拉高，後續觀望下周央行的理監事會議決議、季底以及外資資金走向是否影響台幣供給量。集保公布30天期自保票上交易日平均利率為1.345%。30天期票</w:t>
      </w:r>
      <w:proofErr w:type="gramStart"/>
      <w:r w:rsidR="00E55C06" w:rsidRPr="00E55C0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55C06" w:rsidRPr="00E55C06">
        <w:rPr>
          <w:rFonts w:ascii="標楷體" w:eastAsia="標楷體" w:hAnsi="標楷體" w:hint="eastAsia"/>
          <w:sz w:val="27"/>
          <w:szCs w:val="27"/>
        </w:rPr>
        <w:t>次級利率成交在1.35%~1.36%；拆款利率成交在1.34%~1.35%。</w:t>
      </w:r>
      <w:bookmarkEnd w:id="0"/>
      <w:r w:rsidR="00D97B14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上週歐洲央行ECB如市場預期升息1碼，但暗示不再升息，歐元重挫，美元指數則站上高點，亞洲貨幣</w:t>
      </w:r>
      <w:proofErr w:type="gramStart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多數偏弱</w:t>
      </w:r>
      <w:proofErr w:type="gramEnd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，台股雖大漲，外資台股買超但</w:t>
      </w:r>
      <w:proofErr w:type="gramStart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市動作不大，出口商也有進場拋</w:t>
      </w:r>
      <w:proofErr w:type="gramStart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proofErr w:type="gramStart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市呈現狹幅震盪整理，新台幣今天同步收</w:t>
      </w:r>
      <w:proofErr w:type="gramStart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線，本</w:t>
      </w:r>
      <w:proofErr w:type="gramStart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956CBD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累計升值8分或0.25%</w:t>
      </w:r>
      <w:r w:rsidR="008639F0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B95D48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B95D48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225F14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成交區間落在</w:t>
      </w:r>
      <w:r w:rsidR="007C2B79" w:rsidRPr="00956C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A90C75" w:rsidRPr="00956CBD">
        <w:rPr>
          <w:rFonts w:ascii="標楷體" w:eastAsia="標楷體" w:hAnsi="標楷體"/>
          <w:color w:val="000000" w:themeColor="text1"/>
          <w:sz w:val="27"/>
          <w:szCs w:val="27"/>
        </w:rPr>
        <w:t>1.</w:t>
      </w:r>
      <w:r w:rsidR="00956CBD" w:rsidRPr="00956CBD"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="008639F0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956CBD" w:rsidRPr="00956CBD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225F14" w:rsidRPr="00956CBD">
        <w:rPr>
          <w:rFonts w:ascii="標楷體" w:eastAsia="標楷體" w:hAnsi="標楷體"/>
          <w:color w:val="000000" w:themeColor="text1"/>
          <w:sz w:val="27"/>
          <w:szCs w:val="27"/>
        </w:rPr>
        <w:t>~</w:t>
      </w:r>
      <w:r w:rsidR="00384876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8639F0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2.02</w:t>
      </w:r>
      <w:r w:rsidR="00225F14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4A370C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間</w:t>
      </w:r>
      <w:r w:rsidR="000D4C49" w:rsidRPr="00956C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C32AA73" w14:textId="77777777" w:rsidR="00952A11" w:rsidRPr="00EE32A0" w:rsidRDefault="00952A11" w:rsidP="00BA21FB">
      <w:pPr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198FA64D" w14:textId="55C4EB1F" w:rsidR="008D17FD" w:rsidRPr="00EC4762" w:rsidRDefault="001B2E47" w:rsidP="00A46337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267D1A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5F064C" w:rsidRPr="00267D1A">
        <w:rPr>
          <w:rFonts w:ascii="標楷體" w:eastAsia="標楷體" w:hAnsi="標楷體" w:hint="eastAsia"/>
          <w:sz w:val="27"/>
          <w:szCs w:val="27"/>
        </w:rPr>
        <w:t>1</w:t>
      </w:r>
      <w:r w:rsidR="00C95F39" w:rsidRPr="00267D1A">
        <w:rPr>
          <w:rFonts w:ascii="標楷體" w:eastAsia="標楷體" w:hAnsi="標楷體" w:hint="eastAsia"/>
          <w:sz w:val="27"/>
          <w:szCs w:val="27"/>
        </w:rPr>
        <w:t>兆</w:t>
      </w:r>
      <w:r w:rsidR="00426C80">
        <w:rPr>
          <w:rFonts w:ascii="標楷體" w:eastAsia="標楷體" w:hAnsi="標楷體"/>
          <w:sz w:val="27"/>
          <w:szCs w:val="27"/>
        </w:rPr>
        <w:t>6,008</w:t>
      </w:r>
      <w:r w:rsidR="00496F71" w:rsidRPr="00267D1A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267D1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267D1A">
        <w:rPr>
          <w:rFonts w:ascii="標楷體" w:eastAsia="標楷體" w:hAnsi="標楷體" w:hint="eastAsia"/>
          <w:sz w:val="27"/>
          <w:szCs w:val="27"/>
        </w:rPr>
        <w:t>沖銷。</w:t>
      </w:r>
      <w:r w:rsidR="00A01019" w:rsidRPr="00267D1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267D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267D1A">
        <w:rPr>
          <w:rFonts w:ascii="標楷體" w:eastAsia="標楷體" w:hAnsi="標楷體" w:hint="eastAsia"/>
          <w:sz w:val="27"/>
          <w:szCs w:val="27"/>
        </w:rPr>
        <w:t>存單到期量</w:t>
      </w:r>
      <w:r w:rsidR="00426C80">
        <w:rPr>
          <w:rFonts w:ascii="標楷體" w:eastAsia="標楷體" w:hAnsi="標楷體" w:hint="eastAsia"/>
          <w:sz w:val="27"/>
          <w:szCs w:val="27"/>
        </w:rPr>
        <w:t>大</w:t>
      </w:r>
      <w:r w:rsidR="00560A1A" w:rsidRPr="00267D1A">
        <w:rPr>
          <w:rFonts w:ascii="標楷體" w:eastAsia="標楷體" w:hAnsi="標楷體" w:hint="eastAsia"/>
          <w:sz w:val="27"/>
          <w:szCs w:val="27"/>
        </w:rPr>
        <w:t>於</w:t>
      </w:r>
      <w:r w:rsidR="00A01019" w:rsidRPr="00267D1A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A01019" w:rsidRPr="00267D1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267D1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426C80">
        <w:rPr>
          <w:rFonts w:ascii="標楷體" w:eastAsia="標楷體" w:hAnsi="標楷體" w:hint="eastAsia"/>
          <w:sz w:val="27"/>
          <w:szCs w:val="27"/>
        </w:rPr>
        <w:t>亦大於</w:t>
      </w:r>
      <w:r w:rsidR="00A01019" w:rsidRPr="00267D1A">
        <w:rPr>
          <w:rFonts w:ascii="標楷體" w:eastAsia="標楷體" w:hAnsi="標楷體" w:hint="eastAsia"/>
          <w:sz w:val="27"/>
          <w:szCs w:val="27"/>
        </w:rPr>
        <w:t>上週</w:t>
      </w:r>
      <w:r w:rsidR="00DE34E5" w:rsidRPr="00267D1A">
        <w:rPr>
          <w:rFonts w:ascii="標楷體" w:eastAsia="標楷體" w:hAnsi="標楷體" w:hint="eastAsia"/>
          <w:sz w:val="27"/>
          <w:szCs w:val="27"/>
        </w:rPr>
        <w:t>，</w:t>
      </w:r>
      <w:r w:rsidR="00ED3A6A" w:rsidRPr="00267D1A">
        <w:rPr>
          <w:rFonts w:ascii="標楷體" w:eastAsia="標楷體" w:hAnsi="標楷體" w:hint="eastAsia"/>
          <w:sz w:val="27"/>
          <w:szCs w:val="27"/>
        </w:rPr>
        <w:t>觀察</w:t>
      </w:r>
      <w:r w:rsidR="00426C80" w:rsidRPr="00426C80">
        <w:rPr>
          <w:rFonts w:ascii="標楷體" w:eastAsia="標楷體" w:hAnsi="標楷體" w:hint="eastAsia"/>
          <w:sz w:val="27"/>
          <w:szCs w:val="27"/>
        </w:rPr>
        <w:t>本周進入下半月，同業間均密切關注留意季底情勢，季底效應尚未發酵，銀行資金</w:t>
      </w:r>
      <w:proofErr w:type="gramStart"/>
      <w:r w:rsidR="00426C80" w:rsidRPr="00426C80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426C80" w:rsidRPr="00426C80">
        <w:rPr>
          <w:rFonts w:ascii="標楷體" w:eastAsia="標楷體" w:hAnsi="標楷體" w:hint="eastAsia"/>
          <w:sz w:val="27"/>
          <w:szCs w:val="27"/>
        </w:rPr>
        <w:t>利率穩</w:t>
      </w:r>
      <w:proofErr w:type="gramStart"/>
      <w:r w:rsidR="00426C80" w:rsidRPr="00426C80">
        <w:rPr>
          <w:rFonts w:ascii="標楷體" w:eastAsia="標楷體" w:hAnsi="標楷體" w:hint="eastAsia"/>
          <w:sz w:val="27"/>
          <w:szCs w:val="27"/>
        </w:rPr>
        <w:t>中帶升</w:t>
      </w:r>
      <w:proofErr w:type="gramEnd"/>
      <w:r w:rsidR="00426C80" w:rsidRPr="00426C80">
        <w:rPr>
          <w:rFonts w:ascii="標楷體" w:eastAsia="標楷體" w:hAnsi="標楷體" w:hint="eastAsia"/>
          <w:sz w:val="27"/>
          <w:szCs w:val="27"/>
        </w:rPr>
        <w:t>，債券與股票交割令資金供需稍偏緊，市場並觀望本周美、台央行會議將釋出的訊息。交易部操作上，除將視市</w:t>
      </w:r>
      <w:proofErr w:type="gramStart"/>
      <w:r w:rsidR="00426C80" w:rsidRPr="00426C80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26C80" w:rsidRPr="00426C80">
        <w:rPr>
          <w:rFonts w:ascii="標楷體" w:eastAsia="標楷體" w:hAnsi="標楷體" w:hint="eastAsia"/>
          <w:sz w:val="27"/>
          <w:szCs w:val="27"/>
        </w:rPr>
        <w:t>適當調整利率報價，並優先爭取市場長天期跨季資金成交，藉以降低公司季底調度風險。</w:t>
      </w:r>
      <w:r w:rsidR="00D97B14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B83F71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展望後市，</w:t>
      </w:r>
      <w:r w:rsidR="009114FB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proofErr w:type="gramStart"/>
      <w:r w:rsidR="009114FB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9114FB">
        <w:rPr>
          <w:rFonts w:ascii="標楷體" w:eastAsia="標楷體" w:hAnsi="標楷體" w:hint="eastAsia"/>
          <w:color w:val="000000" w:themeColor="text1"/>
          <w:sz w:val="27"/>
          <w:szCs w:val="27"/>
        </w:rPr>
        <w:t>為超級央行</w:t>
      </w:r>
      <w:proofErr w:type="gramStart"/>
      <w:r w:rsidR="009114FB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9114FB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台美央行將於21日宣布最新貨幣政策決議，專家均預測美國聯</w:t>
      </w:r>
      <w:proofErr w:type="gramStart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會與台灣央行於9月不升息機率高，可望採取按兵不動，不過受到總體景氣持續低迷影響，台灣央行再次下修經濟成長率的機率相當高</w:t>
      </w:r>
      <w:r w:rsidR="00F92A05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國際油價近期明顯上揚，有可能進一步帶動進口通膨；其次則是新台幣去年底到今年初多維持在31元內，但若新台幣今年底到</w:t>
      </w:r>
      <w:proofErr w:type="gramStart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明年初偏貶到</w:t>
      </w:r>
      <w:proofErr w:type="gramEnd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32元，恐對進口通膨帶來進一步的壓力</w:t>
      </w:r>
      <w:r w:rsidR="00B32F58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後續還是要看本</w:t>
      </w:r>
      <w:proofErr w:type="gramStart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美國聯</w:t>
      </w:r>
      <w:proofErr w:type="gramStart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會貨幣政策決議，預料可能按兵不動，新台幣短期</w:t>
      </w:r>
      <w:proofErr w:type="gramStart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估</w:t>
      </w:r>
      <w:proofErr w:type="gramEnd"/>
      <w:r w:rsidR="00956CBD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呈現區間整理格局</w:t>
      </w:r>
      <w:r w:rsidR="00F317D9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4A923F1" w14:textId="77777777" w:rsidR="00A46337" w:rsidRPr="0060666F" w:rsidRDefault="00A46337" w:rsidP="00A463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C3A5A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1C735E6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E55C06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FDF2CBA" w:rsidR="00AC3A5A" w:rsidRPr="00426C80" w:rsidRDefault="00E55C06" w:rsidP="00AC3A5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26C80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426C80">
              <w:rPr>
                <w:rFonts w:ascii="標楷體" w:eastAsia="標楷體" w:hAnsi="標楷體"/>
                <w:sz w:val="27"/>
                <w:szCs w:val="27"/>
              </w:rPr>
              <w:t>,296.35</w:t>
            </w:r>
          </w:p>
        </w:tc>
      </w:tr>
      <w:tr w:rsidR="00AC3A5A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6995EE1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E55C06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D005753" w:rsidR="00AC3A5A" w:rsidRPr="00426C80" w:rsidRDefault="00E55C06" w:rsidP="00AC3A5A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26C80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Pr="00426C80">
              <w:rPr>
                <w:rFonts w:ascii="標楷體" w:eastAsia="標楷體" w:hAnsi="標楷體" w:cs="Arial"/>
                <w:sz w:val="27"/>
                <w:szCs w:val="27"/>
              </w:rPr>
              <w:t>,920.90</w:t>
            </w:r>
          </w:p>
        </w:tc>
      </w:tr>
      <w:tr w:rsidR="00AC3A5A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4ED8B3E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55C06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3023E88E" w:rsidR="00AC3A5A" w:rsidRPr="00426C80" w:rsidRDefault="00E55C06" w:rsidP="00AC3A5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26C8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426C80">
              <w:rPr>
                <w:rFonts w:ascii="標楷體" w:eastAsia="標楷體" w:hAnsi="標楷體"/>
                <w:sz w:val="27"/>
                <w:szCs w:val="27"/>
              </w:rPr>
              <w:t>,954.00</w:t>
            </w:r>
          </w:p>
        </w:tc>
      </w:tr>
      <w:tr w:rsidR="00AC3A5A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60276E29" w:rsidR="00AC3A5A" w:rsidRPr="005A330D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9/</w:t>
            </w:r>
            <w:r w:rsidR="00E55C06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09E16AB4" w:rsidR="00AC3A5A" w:rsidRPr="00267D1A" w:rsidRDefault="00E55C06" w:rsidP="00AC3A5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,864.00</w:t>
            </w:r>
          </w:p>
        </w:tc>
      </w:tr>
      <w:tr w:rsidR="00AC3A5A" w:rsidRPr="00A168EF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75FAC151" w:rsidR="00AC3A5A" w:rsidRPr="005A330D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9/</w:t>
            </w:r>
            <w:r w:rsidR="00E55C06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AC3A5A" w:rsidRPr="003D34CB" w:rsidRDefault="00AC3A5A" w:rsidP="00AC3A5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0C087CF8" w:rsidR="00AC3A5A" w:rsidRPr="00267D1A" w:rsidRDefault="00E55C06" w:rsidP="00AC3A5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,972.75</w:t>
            </w:r>
          </w:p>
        </w:tc>
      </w:tr>
      <w:tr w:rsidR="00A168EF" w:rsidRPr="00A168E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044E0734" w:rsidR="0046477E" w:rsidRPr="003D34CB" w:rsidRDefault="00E55C06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>
              <w:rPr>
                <w:rFonts w:ascii="標楷體" w:eastAsia="標楷體" w:hAnsi="標楷體"/>
                <w:sz w:val="27"/>
                <w:szCs w:val="27"/>
              </w:rPr>
              <w:t>/23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329470A4" w:rsidR="0046477E" w:rsidRPr="003D34CB" w:rsidRDefault="00E55C06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E49F70E" w:rsidR="0046477E" w:rsidRPr="00267D1A" w:rsidRDefault="00EE0BB4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E55C06" w:rsidRPr="00A168EF" w14:paraId="554A790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EE5" w14:textId="4ADD4152" w:rsidR="00E55C06" w:rsidRPr="003D34CB" w:rsidRDefault="00E55C06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7BC" w14:textId="77777777" w:rsidR="00E55C06" w:rsidRPr="003D34CB" w:rsidRDefault="00E55C06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A65" w14:textId="119631B0" w:rsidR="00E55C06" w:rsidRPr="00267D1A" w:rsidRDefault="00EE0BB4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6,008.00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24E5004E" w14:textId="0F7D9187" w:rsidR="00364231" w:rsidRPr="00426C80" w:rsidRDefault="0025126F" w:rsidP="00FC3AD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426C80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364231" w:rsidRPr="00426C80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272"/>
    <w:rsid w:val="00110308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A13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907</Characters>
  <Application>Microsoft Office Word</Application>
  <DocSecurity>0</DocSecurity>
  <Lines>7</Lines>
  <Paragraphs>2</Paragraphs>
  <ScaleCrop>false</ScaleCrop>
  <Company>大中票券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7</cp:revision>
  <cp:lastPrinted>2023-07-14T08:30:00Z</cp:lastPrinted>
  <dcterms:created xsi:type="dcterms:W3CDTF">2023-09-15T02:27:00Z</dcterms:created>
  <dcterms:modified xsi:type="dcterms:W3CDTF">2023-09-18T00:42:00Z</dcterms:modified>
</cp:coreProperties>
</file>